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4C8F" w14:textId="7008CCFF" w:rsidR="00911F8A" w:rsidRDefault="00174A2C" w:rsidP="00174A2C">
      <w:pPr>
        <w:spacing w:after="0" w:line="240" w:lineRule="auto"/>
        <w:rPr>
          <w:b/>
        </w:rPr>
      </w:pPr>
      <w:r w:rsidRPr="00174A2C">
        <w:rPr>
          <w:b/>
        </w:rPr>
        <w:t xml:space="preserve">NOTES OF THE MEETING OF THE FINANCE AND RESOURCES COMMITTEE, HELD ON </w:t>
      </w:r>
      <w:r w:rsidR="00BB3EFF">
        <w:rPr>
          <w:b/>
        </w:rPr>
        <w:t>5 JUNE</w:t>
      </w:r>
      <w:r w:rsidR="009B76C0">
        <w:rPr>
          <w:b/>
        </w:rPr>
        <w:t xml:space="preserve"> 2024 </w:t>
      </w:r>
      <w:r w:rsidR="00F6429B" w:rsidRPr="00174A2C">
        <w:rPr>
          <w:b/>
        </w:rPr>
        <w:t>AT</w:t>
      </w:r>
      <w:r w:rsidR="00EF0434">
        <w:rPr>
          <w:b/>
        </w:rPr>
        <w:t xml:space="preserve"> </w:t>
      </w:r>
      <w:r w:rsidR="005655E8">
        <w:rPr>
          <w:b/>
        </w:rPr>
        <w:t>4.30</w:t>
      </w:r>
      <w:r w:rsidR="00EF0434">
        <w:rPr>
          <w:b/>
        </w:rPr>
        <w:t>PM</w:t>
      </w:r>
      <w:r w:rsidR="00BB3EFF">
        <w:rPr>
          <w:b/>
        </w:rPr>
        <w:t xml:space="preserve"> (LANGSIDE CAMPUS)</w:t>
      </w:r>
    </w:p>
    <w:p w14:paraId="7BE8C491" w14:textId="77777777" w:rsidR="00A97C88" w:rsidRDefault="00A97C88" w:rsidP="00174A2C">
      <w:pPr>
        <w:spacing w:after="0" w:line="240" w:lineRule="auto"/>
        <w:rPr>
          <w:b/>
        </w:rPr>
      </w:pPr>
    </w:p>
    <w:p w14:paraId="278FF01D" w14:textId="45D19B41" w:rsidR="00174A2C" w:rsidRDefault="00911F8A" w:rsidP="00174A2C">
      <w:pPr>
        <w:spacing w:after="0" w:line="240" w:lineRule="auto"/>
      </w:pPr>
      <w:r>
        <w:rPr>
          <w:b/>
        </w:rPr>
        <w:t>P</w:t>
      </w:r>
      <w:r w:rsidR="00174A2C" w:rsidRPr="00174A2C">
        <w:rPr>
          <w:b/>
        </w:rPr>
        <w:t>RESENT: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753"/>
      </w:tblGrid>
      <w:tr w:rsidR="00911F8A" w14:paraId="1CF8AEFD" w14:textId="77777777" w:rsidTr="00612ED1">
        <w:tc>
          <w:tcPr>
            <w:tcW w:w="2405" w:type="dxa"/>
          </w:tcPr>
          <w:p w14:paraId="647B1D7B" w14:textId="77777777" w:rsidR="00911F8A" w:rsidRDefault="00911F8A" w:rsidP="00911F8A">
            <w:r>
              <w:t>D Newall</w:t>
            </w:r>
          </w:p>
          <w:p w14:paraId="65D7F73A" w14:textId="77777777" w:rsidR="009A1C2C" w:rsidRDefault="00EB77B6" w:rsidP="00911F8A">
            <w:r>
              <w:t>K Sweeney</w:t>
            </w:r>
          </w:p>
          <w:p w14:paraId="1B077F0C" w14:textId="5B2CB45F" w:rsidR="00B7130A" w:rsidRDefault="00EB77B6" w:rsidP="00911F8A">
            <w:r>
              <w:t>M Swiderska</w:t>
            </w:r>
          </w:p>
        </w:tc>
        <w:tc>
          <w:tcPr>
            <w:tcW w:w="6753" w:type="dxa"/>
          </w:tcPr>
          <w:p w14:paraId="0B29D05E" w14:textId="77777777" w:rsidR="009A1C2C" w:rsidRDefault="00911F8A" w:rsidP="00911F8A">
            <w:r>
              <w:t>Chair</w:t>
            </w:r>
          </w:p>
          <w:p w14:paraId="578B1BAC" w14:textId="77777777" w:rsidR="00EB77B6" w:rsidRDefault="009A1C2C" w:rsidP="00911F8A">
            <w:r>
              <w:t>Committee Member</w:t>
            </w:r>
          </w:p>
          <w:p w14:paraId="09A1BDBD" w14:textId="5BFD210D" w:rsidR="00911F8A" w:rsidRDefault="00EB77B6" w:rsidP="00911F8A">
            <w:r>
              <w:t>Committee Member</w:t>
            </w:r>
          </w:p>
        </w:tc>
      </w:tr>
      <w:tr w:rsidR="00911F8A" w14:paraId="14B96CC7" w14:textId="77777777" w:rsidTr="00612ED1">
        <w:tc>
          <w:tcPr>
            <w:tcW w:w="2405" w:type="dxa"/>
          </w:tcPr>
          <w:p w14:paraId="5F4E58CC" w14:textId="77777777" w:rsidR="00911F8A" w:rsidRDefault="00911F8A" w:rsidP="00911F8A">
            <w:r>
              <w:t>J Vincent</w:t>
            </w:r>
          </w:p>
          <w:p w14:paraId="75B9983D" w14:textId="7C88A370" w:rsidR="0098163D" w:rsidRDefault="0098163D" w:rsidP="00911F8A">
            <w:r>
              <w:t xml:space="preserve">A </w:t>
            </w:r>
            <w:r w:rsidR="000F260F">
              <w:t>Magiera</w:t>
            </w:r>
          </w:p>
        </w:tc>
        <w:tc>
          <w:tcPr>
            <w:tcW w:w="6753" w:type="dxa"/>
          </w:tcPr>
          <w:p w14:paraId="1969ABDF" w14:textId="77777777" w:rsidR="00911F8A" w:rsidRDefault="00911F8A" w:rsidP="00911F8A">
            <w:r>
              <w:t>Committee Member</w:t>
            </w:r>
            <w:r w:rsidR="0055363F">
              <w:t xml:space="preserve"> </w:t>
            </w:r>
          </w:p>
          <w:p w14:paraId="6C124A4D" w14:textId="253D9A0A" w:rsidR="0098163D" w:rsidRDefault="000F260F" w:rsidP="00911F8A">
            <w:r>
              <w:t>Committee Member</w:t>
            </w:r>
          </w:p>
        </w:tc>
      </w:tr>
    </w:tbl>
    <w:p w14:paraId="1E1FFBF5" w14:textId="77777777" w:rsidR="00BB3EFF" w:rsidRDefault="00BB3EFF" w:rsidP="00174A2C">
      <w:pPr>
        <w:spacing w:after="0" w:line="240" w:lineRule="auto"/>
        <w:rPr>
          <w:b/>
        </w:rPr>
      </w:pPr>
    </w:p>
    <w:p w14:paraId="680F6BFD" w14:textId="61D40711" w:rsidR="00EA7D22" w:rsidRDefault="00174A2C" w:rsidP="00174A2C">
      <w:pPr>
        <w:spacing w:after="0" w:line="240" w:lineRule="auto"/>
      </w:pPr>
      <w:r w:rsidRPr="00174A2C">
        <w:rPr>
          <w:b/>
        </w:rPr>
        <w:t>IN ATTENDANCE</w:t>
      </w:r>
      <w:r w:rsidR="00E20AEB">
        <w:rPr>
          <w:b/>
        </w:rPr>
        <w:t>:</w:t>
      </w:r>
    </w:p>
    <w:tbl>
      <w:tblPr>
        <w:tblStyle w:val="TableGrid"/>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20"/>
        <w:gridCol w:w="5953"/>
        <w:gridCol w:w="764"/>
        <w:gridCol w:w="586"/>
      </w:tblGrid>
      <w:tr w:rsidR="00516FD1" w14:paraId="4559FC08" w14:textId="77777777" w:rsidTr="0009769A">
        <w:trPr>
          <w:gridAfter w:val="1"/>
          <w:wAfter w:w="516" w:type="dxa"/>
        </w:trPr>
        <w:tc>
          <w:tcPr>
            <w:tcW w:w="2405" w:type="dxa"/>
            <w:gridSpan w:val="2"/>
          </w:tcPr>
          <w:p w14:paraId="77831658" w14:textId="2F4DF65E" w:rsidR="00BE4FAC" w:rsidRDefault="00EB77B6" w:rsidP="00EF0434">
            <w:r>
              <w:t>T Elliott</w:t>
            </w:r>
          </w:p>
          <w:p w14:paraId="426B7180" w14:textId="77777777" w:rsidR="00BE4FAC" w:rsidRDefault="00EB77B6" w:rsidP="00EF0434">
            <w:r>
              <w:t>R Anderson</w:t>
            </w:r>
          </w:p>
          <w:p w14:paraId="7D2BADFE" w14:textId="77777777" w:rsidR="00B7130A" w:rsidRDefault="00B7130A" w:rsidP="00EF0434"/>
          <w:p w14:paraId="649A17C9" w14:textId="609C0E1A" w:rsidR="00B7130A" w:rsidRDefault="00BB3EFF" w:rsidP="00EF0434">
            <w:r>
              <w:t>G Murray</w:t>
            </w:r>
          </w:p>
        </w:tc>
        <w:tc>
          <w:tcPr>
            <w:tcW w:w="6753" w:type="dxa"/>
            <w:gridSpan w:val="2"/>
          </w:tcPr>
          <w:p w14:paraId="267AA862" w14:textId="254D34AC" w:rsidR="00BE4FAC" w:rsidRDefault="00EB77B6" w:rsidP="00141C02">
            <w:r>
              <w:rPr>
                <w:rFonts w:eastAsia="Arial" w:cs="Arial"/>
                <w:color w:val="000000"/>
              </w:rPr>
              <w:t xml:space="preserve">Interim </w:t>
            </w:r>
            <w:r w:rsidR="00BE4FAC">
              <w:rPr>
                <w:rFonts w:eastAsia="Arial" w:cs="Arial"/>
                <w:color w:val="000000"/>
              </w:rPr>
              <w:t>Vice Principal, Resources &amp; College Development</w:t>
            </w:r>
            <w:r w:rsidR="00E11284">
              <w:rPr>
                <w:rFonts w:eastAsia="Arial" w:cs="Arial"/>
                <w:color w:val="000000"/>
              </w:rPr>
              <w:t xml:space="preserve"> </w:t>
            </w:r>
          </w:p>
          <w:p w14:paraId="3993581D" w14:textId="3D5581F0" w:rsidR="00516FD1" w:rsidRDefault="001523A5" w:rsidP="00141C02">
            <w:r>
              <w:t xml:space="preserve">Assistant Principal, </w:t>
            </w:r>
            <w:r w:rsidR="00B7130A">
              <w:t>International and Business Development</w:t>
            </w:r>
          </w:p>
          <w:p w14:paraId="59C36829" w14:textId="2F3849DE" w:rsidR="00EB77B6" w:rsidRDefault="00EB77B6" w:rsidP="00141C02">
            <w:r>
              <w:t xml:space="preserve">(for Item </w:t>
            </w:r>
            <w:r w:rsidR="009B76C0">
              <w:t>24.</w:t>
            </w:r>
            <w:r w:rsidR="000F260F">
              <w:t>24</w:t>
            </w:r>
            <w:r>
              <w:t>)</w:t>
            </w:r>
          </w:p>
          <w:p w14:paraId="068F5FC7" w14:textId="331C62E8" w:rsidR="00B7130A" w:rsidRDefault="00BB3EFF" w:rsidP="00141C02">
            <w:r>
              <w:t xml:space="preserve">Interim </w:t>
            </w:r>
            <w:r w:rsidR="00B7130A">
              <w:t>Clerk to the Board (Minute Taker)</w:t>
            </w:r>
          </w:p>
        </w:tc>
      </w:tr>
      <w:tr w:rsidR="00A04176" w14:paraId="4D7B0CFA" w14:textId="77777777" w:rsidTr="0009769A">
        <w:trPr>
          <w:gridAfter w:val="1"/>
          <w:wAfter w:w="516" w:type="dxa"/>
        </w:trPr>
        <w:tc>
          <w:tcPr>
            <w:tcW w:w="2405" w:type="dxa"/>
            <w:gridSpan w:val="2"/>
          </w:tcPr>
          <w:p w14:paraId="2826953A" w14:textId="6EACABE5" w:rsidR="002F205B" w:rsidRDefault="002F205B" w:rsidP="00EF0434"/>
        </w:tc>
        <w:tc>
          <w:tcPr>
            <w:tcW w:w="6753" w:type="dxa"/>
            <w:gridSpan w:val="2"/>
          </w:tcPr>
          <w:p w14:paraId="6B378F22" w14:textId="0D12F583" w:rsidR="002F205B" w:rsidRDefault="002F205B" w:rsidP="00B7130A"/>
        </w:tc>
      </w:tr>
      <w:tr w:rsidR="00F35C7A" w14:paraId="5225D90E" w14:textId="77777777" w:rsidTr="0009769A">
        <w:tc>
          <w:tcPr>
            <w:tcW w:w="851" w:type="dxa"/>
          </w:tcPr>
          <w:p w14:paraId="058ADD85" w14:textId="77777777" w:rsidR="00F35C7A" w:rsidRDefault="00F35C7A" w:rsidP="00174A2C"/>
        </w:tc>
        <w:tc>
          <w:tcPr>
            <w:tcW w:w="7655" w:type="dxa"/>
            <w:gridSpan w:val="2"/>
          </w:tcPr>
          <w:p w14:paraId="3B60E6D2" w14:textId="77777777" w:rsidR="00F35C7A" w:rsidRDefault="00F35C7A" w:rsidP="00BC5EB9">
            <w:pPr>
              <w:jc w:val="both"/>
            </w:pPr>
          </w:p>
        </w:tc>
        <w:tc>
          <w:tcPr>
            <w:tcW w:w="1168" w:type="dxa"/>
            <w:gridSpan w:val="2"/>
          </w:tcPr>
          <w:p w14:paraId="0F83E647" w14:textId="77777777" w:rsidR="00F35C7A" w:rsidRPr="00F35C7A" w:rsidRDefault="00F35C7A" w:rsidP="0094177D">
            <w:pPr>
              <w:jc w:val="center"/>
              <w:rPr>
                <w:b/>
              </w:rPr>
            </w:pPr>
            <w:r w:rsidRPr="00F35C7A">
              <w:rPr>
                <w:b/>
              </w:rPr>
              <w:t>ACTION</w:t>
            </w:r>
          </w:p>
        </w:tc>
      </w:tr>
      <w:tr w:rsidR="00F35C7A" w14:paraId="7B3A1DE2" w14:textId="77777777" w:rsidTr="0009769A">
        <w:tc>
          <w:tcPr>
            <w:tcW w:w="851" w:type="dxa"/>
          </w:tcPr>
          <w:p w14:paraId="1104CED2" w14:textId="4709794C" w:rsidR="00F35C7A" w:rsidRPr="00587BCE" w:rsidRDefault="001B7F28" w:rsidP="00F94FA0">
            <w:pPr>
              <w:rPr>
                <w:b/>
              </w:rPr>
            </w:pPr>
            <w:r>
              <w:rPr>
                <w:b/>
              </w:rPr>
              <w:t>2</w:t>
            </w:r>
            <w:r w:rsidR="00B7130A">
              <w:rPr>
                <w:b/>
              </w:rPr>
              <w:t>4</w:t>
            </w:r>
            <w:r>
              <w:rPr>
                <w:b/>
              </w:rPr>
              <w:t>.</w:t>
            </w:r>
            <w:r w:rsidR="00BB3EFF">
              <w:rPr>
                <w:b/>
              </w:rPr>
              <w:t>15</w:t>
            </w:r>
          </w:p>
        </w:tc>
        <w:tc>
          <w:tcPr>
            <w:tcW w:w="7655" w:type="dxa"/>
            <w:gridSpan w:val="2"/>
          </w:tcPr>
          <w:p w14:paraId="007F14E0" w14:textId="1AAA638D" w:rsidR="00AA21AF" w:rsidRPr="00876CBF" w:rsidRDefault="00F35C7A" w:rsidP="00416A1A">
            <w:pPr>
              <w:jc w:val="both"/>
              <w:rPr>
                <w:b/>
              </w:rPr>
            </w:pPr>
            <w:r w:rsidRPr="00876CBF">
              <w:rPr>
                <w:b/>
              </w:rPr>
              <w:t>WELCOME AND APOLOGIES</w:t>
            </w:r>
          </w:p>
        </w:tc>
        <w:tc>
          <w:tcPr>
            <w:tcW w:w="1168" w:type="dxa"/>
            <w:gridSpan w:val="2"/>
          </w:tcPr>
          <w:p w14:paraId="26508CE6" w14:textId="77777777" w:rsidR="00F35C7A" w:rsidRDefault="00F35C7A" w:rsidP="00DD4CD4"/>
        </w:tc>
      </w:tr>
      <w:tr w:rsidR="00416A1A" w14:paraId="02EF06CB" w14:textId="77777777" w:rsidTr="0009769A">
        <w:tc>
          <w:tcPr>
            <w:tcW w:w="851" w:type="dxa"/>
          </w:tcPr>
          <w:p w14:paraId="02A0A3B5" w14:textId="77777777" w:rsidR="00416A1A" w:rsidRDefault="00416A1A" w:rsidP="00F94FA0">
            <w:pPr>
              <w:rPr>
                <w:b/>
              </w:rPr>
            </w:pPr>
          </w:p>
        </w:tc>
        <w:tc>
          <w:tcPr>
            <w:tcW w:w="7655" w:type="dxa"/>
            <w:gridSpan w:val="2"/>
          </w:tcPr>
          <w:p w14:paraId="67B51996" w14:textId="1CA5273E" w:rsidR="00416A1A" w:rsidRPr="00416A1A" w:rsidRDefault="00416A1A" w:rsidP="00BC5EB9">
            <w:pPr>
              <w:jc w:val="both"/>
            </w:pPr>
            <w:r>
              <w:t>The Chair welcomed everyone to the meeting and advised that R Anderson will be joining the meeting for item 24.24.  Apologies had been received from M Tuskova.  The Chair welcomed A</w:t>
            </w:r>
            <w:r w:rsidR="000F260F">
              <w:t xml:space="preserve"> Magiera</w:t>
            </w:r>
            <w:r>
              <w:t xml:space="preserve"> to her first meeting of the Finance and Resources Committee.</w:t>
            </w:r>
          </w:p>
        </w:tc>
        <w:tc>
          <w:tcPr>
            <w:tcW w:w="1168" w:type="dxa"/>
            <w:gridSpan w:val="2"/>
          </w:tcPr>
          <w:p w14:paraId="29A39099" w14:textId="77777777" w:rsidR="00416A1A" w:rsidRDefault="00416A1A" w:rsidP="00DD4CD4"/>
        </w:tc>
      </w:tr>
      <w:tr w:rsidR="00416A1A" w14:paraId="2F02DFBA" w14:textId="77777777" w:rsidTr="0009769A">
        <w:tc>
          <w:tcPr>
            <w:tcW w:w="851" w:type="dxa"/>
          </w:tcPr>
          <w:p w14:paraId="3F8F0804" w14:textId="77777777" w:rsidR="00416A1A" w:rsidRDefault="00416A1A" w:rsidP="00F94FA0">
            <w:pPr>
              <w:rPr>
                <w:b/>
              </w:rPr>
            </w:pPr>
          </w:p>
        </w:tc>
        <w:tc>
          <w:tcPr>
            <w:tcW w:w="7655" w:type="dxa"/>
            <w:gridSpan w:val="2"/>
          </w:tcPr>
          <w:p w14:paraId="6D335CCA" w14:textId="77777777" w:rsidR="00416A1A" w:rsidRDefault="00416A1A" w:rsidP="00BC5EB9">
            <w:pPr>
              <w:jc w:val="both"/>
            </w:pPr>
          </w:p>
        </w:tc>
        <w:tc>
          <w:tcPr>
            <w:tcW w:w="1168" w:type="dxa"/>
            <w:gridSpan w:val="2"/>
          </w:tcPr>
          <w:p w14:paraId="667B9B54" w14:textId="77777777" w:rsidR="00416A1A" w:rsidRDefault="00416A1A" w:rsidP="00DD4CD4"/>
        </w:tc>
      </w:tr>
      <w:tr w:rsidR="00F35C7A" w14:paraId="102CD3D7" w14:textId="77777777" w:rsidTr="0009769A">
        <w:tc>
          <w:tcPr>
            <w:tcW w:w="851" w:type="dxa"/>
          </w:tcPr>
          <w:p w14:paraId="1BCC63DA" w14:textId="1A335DA1" w:rsidR="00F35C7A" w:rsidRPr="00587BCE" w:rsidRDefault="001B7F28" w:rsidP="00F94FA0">
            <w:pPr>
              <w:rPr>
                <w:b/>
              </w:rPr>
            </w:pPr>
            <w:r>
              <w:rPr>
                <w:b/>
              </w:rPr>
              <w:t>2</w:t>
            </w:r>
            <w:r w:rsidR="00B7130A">
              <w:rPr>
                <w:b/>
              </w:rPr>
              <w:t>4</w:t>
            </w:r>
            <w:r>
              <w:rPr>
                <w:b/>
              </w:rPr>
              <w:t>.</w:t>
            </w:r>
            <w:r w:rsidR="00DD4CD4">
              <w:rPr>
                <w:b/>
              </w:rPr>
              <w:t>16</w:t>
            </w:r>
          </w:p>
        </w:tc>
        <w:tc>
          <w:tcPr>
            <w:tcW w:w="7655" w:type="dxa"/>
            <w:gridSpan w:val="2"/>
          </w:tcPr>
          <w:p w14:paraId="0B1F699B" w14:textId="55FF1380" w:rsidR="00AA21AF" w:rsidRPr="00876CBF" w:rsidRDefault="00F35C7A" w:rsidP="00416A1A">
            <w:pPr>
              <w:jc w:val="both"/>
              <w:rPr>
                <w:b/>
              </w:rPr>
            </w:pPr>
            <w:r w:rsidRPr="00876CBF">
              <w:rPr>
                <w:b/>
              </w:rPr>
              <w:t>DECLARATIONS OF INTEREST</w:t>
            </w:r>
          </w:p>
        </w:tc>
        <w:tc>
          <w:tcPr>
            <w:tcW w:w="1168" w:type="dxa"/>
            <w:gridSpan w:val="2"/>
          </w:tcPr>
          <w:p w14:paraId="4F2316C1" w14:textId="77777777" w:rsidR="00F35C7A" w:rsidRDefault="00F35C7A" w:rsidP="00DD4CD4"/>
        </w:tc>
      </w:tr>
      <w:tr w:rsidR="00416A1A" w14:paraId="4C9159F2" w14:textId="77777777" w:rsidTr="0009769A">
        <w:tc>
          <w:tcPr>
            <w:tcW w:w="851" w:type="dxa"/>
          </w:tcPr>
          <w:p w14:paraId="3B083198" w14:textId="77777777" w:rsidR="00416A1A" w:rsidRDefault="00416A1A" w:rsidP="00F94FA0">
            <w:pPr>
              <w:rPr>
                <w:b/>
              </w:rPr>
            </w:pPr>
          </w:p>
        </w:tc>
        <w:tc>
          <w:tcPr>
            <w:tcW w:w="7655" w:type="dxa"/>
            <w:gridSpan w:val="2"/>
          </w:tcPr>
          <w:p w14:paraId="44636C7C" w14:textId="104C30F6" w:rsidR="00416A1A" w:rsidRPr="00876CBF" w:rsidRDefault="00416A1A" w:rsidP="00BC5EB9">
            <w:pPr>
              <w:jc w:val="both"/>
              <w:rPr>
                <w:b/>
              </w:rPr>
            </w:pPr>
            <w:r>
              <w:t>There were no declarations of interest</w:t>
            </w:r>
          </w:p>
        </w:tc>
        <w:tc>
          <w:tcPr>
            <w:tcW w:w="1168" w:type="dxa"/>
            <w:gridSpan w:val="2"/>
          </w:tcPr>
          <w:p w14:paraId="3545A9D6" w14:textId="77777777" w:rsidR="00416A1A" w:rsidRDefault="00416A1A" w:rsidP="00DD4CD4"/>
        </w:tc>
      </w:tr>
      <w:tr w:rsidR="00416A1A" w14:paraId="1F5D18FB" w14:textId="77777777" w:rsidTr="0009769A">
        <w:tc>
          <w:tcPr>
            <w:tcW w:w="851" w:type="dxa"/>
          </w:tcPr>
          <w:p w14:paraId="284C61EC" w14:textId="77777777" w:rsidR="00416A1A" w:rsidRDefault="00416A1A" w:rsidP="00F94FA0">
            <w:pPr>
              <w:rPr>
                <w:b/>
              </w:rPr>
            </w:pPr>
          </w:p>
        </w:tc>
        <w:tc>
          <w:tcPr>
            <w:tcW w:w="7655" w:type="dxa"/>
            <w:gridSpan w:val="2"/>
          </w:tcPr>
          <w:p w14:paraId="155570AE" w14:textId="77777777" w:rsidR="00416A1A" w:rsidRDefault="00416A1A" w:rsidP="00BC5EB9">
            <w:pPr>
              <w:jc w:val="both"/>
            </w:pPr>
          </w:p>
        </w:tc>
        <w:tc>
          <w:tcPr>
            <w:tcW w:w="1168" w:type="dxa"/>
            <w:gridSpan w:val="2"/>
          </w:tcPr>
          <w:p w14:paraId="09D083CE" w14:textId="77777777" w:rsidR="00416A1A" w:rsidRDefault="00416A1A" w:rsidP="00DD4CD4"/>
        </w:tc>
      </w:tr>
      <w:tr w:rsidR="001805FF" w14:paraId="6D5578CA" w14:textId="77777777" w:rsidTr="0009769A">
        <w:tc>
          <w:tcPr>
            <w:tcW w:w="851" w:type="dxa"/>
          </w:tcPr>
          <w:p w14:paraId="10D4379B" w14:textId="67CF2B9B" w:rsidR="001805FF" w:rsidRPr="00587BCE" w:rsidRDefault="001B7F28" w:rsidP="00F94FA0">
            <w:pPr>
              <w:rPr>
                <w:b/>
              </w:rPr>
            </w:pPr>
            <w:r>
              <w:rPr>
                <w:b/>
              </w:rPr>
              <w:t>2</w:t>
            </w:r>
            <w:r w:rsidR="00B7130A">
              <w:rPr>
                <w:b/>
              </w:rPr>
              <w:t>4</w:t>
            </w:r>
            <w:r>
              <w:rPr>
                <w:b/>
              </w:rPr>
              <w:t>.</w:t>
            </w:r>
            <w:r w:rsidR="00DD4CD4">
              <w:rPr>
                <w:b/>
              </w:rPr>
              <w:t>17</w:t>
            </w:r>
          </w:p>
        </w:tc>
        <w:tc>
          <w:tcPr>
            <w:tcW w:w="7655" w:type="dxa"/>
            <w:gridSpan w:val="2"/>
          </w:tcPr>
          <w:p w14:paraId="3865FB38" w14:textId="06724267" w:rsidR="00AA21AF" w:rsidRPr="004105DB" w:rsidRDefault="00876CBF" w:rsidP="00416A1A">
            <w:pPr>
              <w:jc w:val="both"/>
              <w:rPr>
                <w:b/>
              </w:rPr>
            </w:pPr>
            <w:r w:rsidRPr="004105DB">
              <w:rPr>
                <w:b/>
              </w:rPr>
              <w:t xml:space="preserve">MINUTES OF THE </w:t>
            </w:r>
            <w:r w:rsidR="00911F8A">
              <w:rPr>
                <w:b/>
              </w:rPr>
              <w:t xml:space="preserve">FINANCE AND RESOURCES COMMITTEE </w:t>
            </w:r>
            <w:r w:rsidRPr="004105DB">
              <w:rPr>
                <w:b/>
              </w:rPr>
              <w:t xml:space="preserve">MEETING HELD ON </w:t>
            </w:r>
            <w:r w:rsidR="00DD4CD4">
              <w:rPr>
                <w:b/>
              </w:rPr>
              <w:t>13 MARCH</w:t>
            </w:r>
            <w:r w:rsidR="00BE4FAC">
              <w:rPr>
                <w:b/>
              </w:rPr>
              <w:t xml:space="preserve"> 202</w:t>
            </w:r>
            <w:r w:rsidR="00DD4CD4">
              <w:rPr>
                <w:b/>
              </w:rPr>
              <w:t>4</w:t>
            </w:r>
          </w:p>
        </w:tc>
        <w:tc>
          <w:tcPr>
            <w:tcW w:w="1168" w:type="dxa"/>
            <w:gridSpan w:val="2"/>
          </w:tcPr>
          <w:p w14:paraId="3B6358E1" w14:textId="527CC022" w:rsidR="001805FF" w:rsidRDefault="001805FF" w:rsidP="00DD4CD4"/>
        </w:tc>
      </w:tr>
      <w:tr w:rsidR="00416A1A" w14:paraId="38FAFFBC" w14:textId="77777777" w:rsidTr="0009769A">
        <w:tc>
          <w:tcPr>
            <w:tcW w:w="851" w:type="dxa"/>
          </w:tcPr>
          <w:p w14:paraId="640AD291" w14:textId="77777777" w:rsidR="00416A1A" w:rsidRDefault="00416A1A" w:rsidP="00F94FA0">
            <w:pPr>
              <w:rPr>
                <w:b/>
              </w:rPr>
            </w:pPr>
          </w:p>
        </w:tc>
        <w:tc>
          <w:tcPr>
            <w:tcW w:w="7655" w:type="dxa"/>
            <w:gridSpan w:val="2"/>
          </w:tcPr>
          <w:p w14:paraId="0E3CFA77" w14:textId="686A122D" w:rsidR="00416A1A" w:rsidRPr="00416A1A" w:rsidRDefault="00416A1A" w:rsidP="005242C0">
            <w:pPr>
              <w:jc w:val="both"/>
            </w:pPr>
            <w:r>
              <w:t>The draft Minute was approved as an accurate record of the meeting held on 13 March 2024.</w:t>
            </w:r>
          </w:p>
        </w:tc>
        <w:tc>
          <w:tcPr>
            <w:tcW w:w="1168" w:type="dxa"/>
            <w:gridSpan w:val="2"/>
          </w:tcPr>
          <w:p w14:paraId="54616F63" w14:textId="77777777" w:rsidR="00416A1A" w:rsidRDefault="00416A1A" w:rsidP="00DD4CD4"/>
        </w:tc>
      </w:tr>
      <w:tr w:rsidR="00416A1A" w14:paraId="5B4D9F30" w14:textId="77777777" w:rsidTr="0009769A">
        <w:tc>
          <w:tcPr>
            <w:tcW w:w="851" w:type="dxa"/>
          </w:tcPr>
          <w:p w14:paraId="63DDBAE3" w14:textId="77777777" w:rsidR="00416A1A" w:rsidRDefault="00416A1A" w:rsidP="00F94FA0">
            <w:pPr>
              <w:rPr>
                <w:b/>
              </w:rPr>
            </w:pPr>
          </w:p>
        </w:tc>
        <w:tc>
          <w:tcPr>
            <w:tcW w:w="7655" w:type="dxa"/>
            <w:gridSpan w:val="2"/>
          </w:tcPr>
          <w:p w14:paraId="4C578163" w14:textId="77777777" w:rsidR="00416A1A" w:rsidRDefault="00416A1A" w:rsidP="005242C0">
            <w:pPr>
              <w:jc w:val="both"/>
            </w:pPr>
          </w:p>
        </w:tc>
        <w:tc>
          <w:tcPr>
            <w:tcW w:w="1168" w:type="dxa"/>
            <w:gridSpan w:val="2"/>
          </w:tcPr>
          <w:p w14:paraId="540B9485" w14:textId="77777777" w:rsidR="00416A1A" w:rsidRDefault="00416A1A" w:rsidP="00DD4CD4"/>
        </w:tc>
      </w:tr>
      <w:tr w:rsidR="00416A1A" w14:paraId="2B03351C" w14:textId="77777777" w:rsidTr="0009769A">
        <w:tc>
          <w:tcPr>
            <w:tcW w:w="851" w:type="dxa"/>
          </w:tcPr>
          <w:p w14:paraId="6E0064F5" w14:textId="12C3E798" w:rsidR="00416A1A" w:rsidRDefault="00416A1A" w:rsidP="00F94FA0">
            <w:pPr>
              <w:rPr>
                <w:b/>
              </w:rPr>
            </w:pPr>
            <w:r>
              <w:rPr>
                <w:b/>
              </w:rPr>
              <w:t>24.18</w:t>
            </w:r>
          </w:p>
        </w:tc>
        <w:tc>
          <w:tcPr>
            <w:tcW w:w="7655" w:type="dxa"/>
            <w:gridSpan w:val="2"/>
          </w:tcPr>
          <w:p w14:paraId="202E0ECE" w14:textId="00987B0E" w:rsidR="00416A1A" w:rsidRPr="00416A1A" w:rsidRDefault="00416A1A" w:rsidP="005242C0">
            <w:pPr>
              <w:jc w:val="both"/>
              <w:rPr>
                <w:b/>
              </w:rPr>
            </w:pPr>
            <w:r w:rsidRPr="008923CF">
              <w:rPr>
                <w:b/>
              </w:rPr>
              <w:t xml:space="preserve">MATTERS ARISING </w:t>
            </w:r>
            <w:r>
              <w:rPr>
                <w:b/>
              </w:rPr>
              <w:t>ACTION GRID</w:t>
            </w:r>
          </w:p>
        </w:tc>
        <w:tc>
          <w:tcPr>
            <w:tcW w:w="1168" w:type="dxa"/>
            <w:gridSpan w:val="2"/>
          </w:tcPr>
          <w:p w14:paraId="21FABBCC" w14:textId="77777777" w:rsidR="00416A1A" w:rsidRDefault="00416A1A" w:rsidP="00DD4CD4"/>
        </w:tc>
      </w:tr>
      <w:tr w:rsidR="001805FF" w14:paraId="1F768565" w14:textId="77777777" w:rsidTr="0009769A">
        <w:tc>
          <w:tcPr>
            <w:tcW w:w="851" w:type="dxa"/>
          </w:tcPr>
          <w:p w14:paraId="70AF1218" w14:textId="0D5BB88E" w:rsidR="000C2A41" w:rsidRPr="00587BCE" w:rsidRDefault="000C2A41" w:rsidP="00F94FA0">
            <w:pPr>
              <w:rPr>
                <w:b/>
              </w:rPr>
            </w:pPr>
          </w:p>
        </w:tc>
        <w:tc>
          <w:tcPr>
            <w:tcW w:w="7655" w:type="dxa"/>
            <w:gridSpan w:val="2"/>
          </w:tcPr>
          <w:p w14:paraId="07561B0F" w14:textId="74B56A7A" w:rsidR="00386576" w:rsidRPr="00416A1A" w:rsidRDefault="009B76C0" w:rsidP="00EA19FB">
            <w:pPr>
              <w:jc w:val="both"/>
            </w:pPr>
            <w:r>
              <w:t>The Committee noted the updates.</w:t>
            </w:r>
          </w:p>
        </w:tc>
        <w:tc>
          <w:tcPr>
            <w:tcW w:w="1168" w:type="dxa"/>
            <w:gridSpan w:val="2"/>
          </w:tcPr>
          <w:p w14:paraId="0D58B724" w14:textId="77777777" w:rsidR="001805FF" w:rsidRDefault="001805FF" w:rsidP="00DD4CD4"/>
        </w:tc>
      </w:tr>
      <w:tr w:rsidR="00416A1A" w14:paraId="0023D4B7" w14:textId="77777777" w:rsidTr="0009769A">
        <w:tc>
          <w:tcPr>
            <w:tcW w:w="851" w:type="dxa"/>
          </w:tcPr>
          <w:p w14:paraId="1653E22A" w14:textId="77777777" w:rsidR="00416A1A" w:rsidRPr="00587BCE" w:rsidRDefault="00416A1A" w:rsidP="00F94FA0">
            <w:pPr>
              <w:rPr>
                <w:b/>
              </w:rPr>
            </w:pPr>
          </w:p>
        </w:tc>
        <w:tc>
          <w:tcPr>
            <w:tcW w:w="7655" w:type="dxa"/>
            <w:gridSpan w:val="2"/>
          </w:tcPr>
          <w:p w14:paraId="2B182BC4" w14:textId="77777777" w:rsidR="00416A1A" w:rsidRDefault="00416A1A" w:rsidP="00EA19FB">
            <w:pPr>
              <w:jc w:val="both"/>
            </w:pPr>
          </w:p>
        </w:tc>
        <w:tc>
          <w:tcPr>
            <w:tcW w:w="1168" w:type="dxa"/>
            <w:gridSpan w:val="2"/>
          </w:tcPr>
          <w:p w14:paraId="5953D51E" w14:textId="77777777" w:rsidR="00416A1A" w:rsidRDefault="00416A1A" w:rsidP="00DD4CD4"/>
        </w:tc>
      </w:tr>
      <w:tr w:rsidR="003A0593" w14:paraId="047FF055" w14:textId="77777777" w:rsidTr="0009769A">
        <w:tc>
          <w:tcPr>
            <w:tcW w:w="851" w:type="dxa"/>
          </w:tcPr>
          <w:p w14:paraId="4B4D57E3" w14:textId="2208D6C1" w:rsidR="003A0593" w:rsidRPr="008B5770" w:rsidRDefault="003A0593" w:rsidP="003A0593">
            <w:pPr>
              <w:rPr>
                <w:b/>
              </w:rPr>
            </w:pPr>
            <w:r>
              <w:rPr>
                <w:b/>
              </w:rPr>
              <w:t>2</w:t>
            </w:r>
            <w:r w:rsidR="00630563">
              <w:rPr>
                <w:b/>
              </w:rPr>
              <w:t>4</w:t>
            </w:r>
            <w:r>
              <w:rPr>
                <w:b/>
              </w:rPr>
              <w:t>.</w:t>
            </w:r>
            <w:r w:rsidR="00DD4CD4">
              <w:rPr>
                <w:b/>
              </w:rPr>
              <w:t>19</w:t>
            </w:r>
          </w:p>
        </w:tc>
        <w:tc>
          <w:tcPr>
            <w:tcW w:w="7655" w:type="dxa"/>
            <w:gridSpan w:val="2"/>
          </w:tcPr>
          <w:p w14:paraId="713175C8" w14:textId="06391E2A" w:rsidR="001B0E53" w:rsidRPr="00416A1A" w:rsidRDefault="00FE5E06" w:rsidP="00EB5C1C">
            <w:pPr>
              <w:jc w:val="both"/>
              <w:rPr>
                <w:b/>
              </w:rPr>
            </w:pPr>
            <w:r>
              <w:rPr>
                <w:b/>
              </w:rPr>
              <w:t>FINANCIAL REPORT</w:t>
            </w:r>
            <w:r w:rsidR="00DD4CD4">
              <w:rPr>
                <w:b/>
              </w:rPr>
              <w:t xml:space="preserve"> YEAR</w:t>
            </w:r>
            <w:r>
              <w:rPr>
                <w:b/>
              </w:rPr>
              <w:t xml:space="preserve"> TO </w:t>
            </w:r>
            <w:r w:rsidR="00DD4CD4">
              <w:rPr>
                <w:b/>
              </w:rPr>
              <w:t xml:space="preserve">APRIL 2024 </w:t>
            </w:r>
            <w:r>
              <w:rPr>
                <w:b/>
              </w:rPr>
              <w:t>AND FORECAST TO JULY 202</w:t>
            </w:r>
            <w:r w:rsidR="00EB77B6">
              <w:rPr>
                <w:b/>
              </w:rPr>
              <w:t>4</w:t>
            </w:r>
          </w:p>
        </w:tc>
        <w:tc>
          <w:tcPr>
            <w:tcW w:w="1168" w:type="dxa"/>
            <w:gridSpan w:val="2"/>
          </w:tcPr>
          <w:p w14:paraId="11805D17" w14:textId="77777777" w:rsidR="003A0593" w:rsidRDefault="003A0593" w:rsidP="00DD4CD4"/>
        </w:tc>
      </w:tr>
      <w:tr w:rsidR="00416A1A" w14:paraId="13FD4772" w14:textId="77777777" w:rsidTr="0009769A">
        <w:tc>
          <w:tcPr>
            <w:tcW w:w="851" w:type="dxa"/>
          </w:tcPr>
          <w:p w14:paraId="3FB3A0E1" w14:textId="77777777" w:rsidR="00416A1A" w:rsidRDefault="00416A1A" w:rsidP="003A0593">
            <w:pPr>
              <w:rPr>
                <w:b/>
              </w:rPr>
            </w:pPr>
          </w:p>
        </w:tc>
        <w:tc>
          <w:tcPr>
            <w:tcW w:w="7655" w:type="dxa"/>
            <w:gridSpan w:val="2"/>
          </w:tcPr>
          <w:p w14:paraId="19D76B1C" w14:textId="77777777" w:rsidR="00416A1A" w:rsidRDefault="00416A1A" w:rsidP="00416A1A">
            <w:pPr>
              <w:jc w:val="both"/>
              <w:rPr>
                <w:rFonts w:cs="Arial"/>
                <w:szCs w:val="24"/>
              </w:rPr>
            </w:pPr>
            <w:r>
              <w:t xml:space="preserve">T Elliott spoke to the Report and the Appendices, which provided an </w:t>
            </w:r>
            <w:r w:rsidRPr="00256C58">
              <w:rPr>
                <w:rFonts w:cs="Arial"/>
                <w:szCs w:val="24"/>
              </w:rPr>
              <w:t xml:space="preserve">update on the financial position </w:t>
            </w:r>
            <w:r>
              <w:rPr>
                <w:rFonts w:cs="Arial"/>
                <w:szCs w:val="24"/>
              </w:rPr>
              <w:t xml:space="preserve">and cash position of the </w:t>
            </w:r>
            <w:r w:rsidRPr="00256C58">
              <w:rPr>
                <w:rFonts w:cs="Arial"/>
                <w:szCs w:val="24"/>
              </w:rPr>
              <w:t xml:space="preserve">College </w:t>
            </w:r>
            <w:r>
              <w:rPr>
                <w:rFonts w:cs="Arial"/>
                <w:szCs w:val="24"/>
              </w:rPr>
              <w:t>to April 2024 and</w:t>
            </w:r>
            <w:r w:rsidRPr="00256C58">
              <w:rPr>
                <w:rFonts w:cs="Arial"/>
                <w:szCs w:val="24"/>
              </w:rPr>
              <w:t xml:space="preserve"> the Forecast Outturn to July 20</w:t>
            </w:r>
            <w:r>
              <w:rPr>
                <w:rFonts w:cs="Arial"/>
                <w:szCs w:val="24"/>
              </w:rPr>
              <w:t>24.</w:t>
            </w:r>
          </w:p>
          <w:p w14:paraId="7834CED6" w14:textId="77777777" w:rsidR="00416A1A" w:rsidRDefault="00416A1A" w:rsidP="00416A1A">
            <w:pPr>
              <w:jc w:val="both"/>
              <w:rPr>
                <w:rFonts w:cs="Arial"/>
                <w:szCs w:val="24"/>
              </w:rPr>
            </w:pPr>
          </w:p>
          <w:p w14:paraId="685BAB76" w14:textId="21F5AD21" w:rsidR="00416A1A" w:rsidRDefault="00416A1A" w:rsidP="00416A1A">
            <w:pPr>
              <w:jc w:val="both"/>
              <w:rPr>
                <w:rFonts w:cs="Arial"/>
                <w:szCs w:val="24"/>
              </w:rPr>
            </w:pPr>
            <w:r w:rsidRPr="00C92D78">
              <w:rPr>
                <w:rFonts w:cs="Arial"/>
                <w:szCs w:val="24"/>
              </w:rPr>
              <w:t xml:space="preserve">The </w:t>
            </w:r>
            <w:r>
              <w:rPr>
                <w:rFonts w:cs="Arial"/>
                <w:szCs w:val="24"/>
              </w:rPr>
              <w:t xml:space="preserve">Committee discussed the </w:t>
            </w:r>
            <w:r w:rsidR="00BD11B8">
              <w:rPr>
                <w:rFonts w:cs="Arial"/>
                <w:szCs w:val="24"/>
              </w:rPr>
              <w:t xml:space="preserve">2023/24 </w:t>
            </w:r>
            <w:proofErr w:type="gramStart"/>
            <w:r>
              <w:rPr>
                <w:rFonts w:cs="Arial"/>
                <w:szCs w:val="24"/>
              </w:rPr>
              <w:t>forecast  noting</w:t>
            </w:r>
            <w:proofErr w:type="gramEnd"/>
            <w:r>
              <w:rPr>
                <w:rFonts w:cs="Arial"/>
                <w:szCs w:val="24"/>
              </w:rPr>
              <w:t xml:space="preserve"> that</w:t>
            </w:r>
            <w:r w:rsidR="000F260F">
              <w:rPr>
                <w:rFonts w:cs="Arial"/>
                <w:szCs w:val="24"/>
              </w:rPr>
              <w:t xml:space="preserve"> a</w:t>
            </w:r>
            <w:r>
              <w:rPr>
                <w:rFonts w:cs="Arial"/>
                <w:szCs w:val="24"/>
              </w:rPr>
              <w:t xml:space="preserve"> small surplus was forecast.  The </w:t>
            </w:r>
            <w:r w:rsidR="000F260F">
              <w:rPr>
                <w:rFonts w:cs="Arial"/>
                <w:szCs w:val="24"/>
              </w:rPr>
              <w:t>C</w:t>
            </w:r>
            <w:r>
              <w:rPr>
                <w:rFonts w:cs="Arial"/>
                <w:szCs w:val="24"/>
              </w:rPr>
              <w:t xml:space="preserve">ommittee discussed the </w:t>
            </w:r>
            <w:r w:rsidR="002C6ED8">
              <w:rPr>
                <w:rFonts w:cs="Arial"/>
                <w:szCs w:val="24"/>
              </w:rPr>
              <w:t xml:space="preserve">potential </w:t>
            </w:r>
            <w:r>
              <w:rPr>
                <w:rFonts w:cs="Arial"/>
                <w:szCs w:val="24"/>
              </w:rPr>
              <w:t xml:space="preserve">utilisation of any surplus in year.  The Committee discussed the impact that further strike action would have on the staff costs.  The Committee discussed the impact of </w:t>
            </w:r>
            <w:r w:rsidR="00503916">
              <w:rPr>
                <w:rFonts w:cs="Arial"/>
                <w:szCs w:val="24"/>
              </w:rPr>
              <w:t xml:space="preserve">phase </w:t>
            </w:r>
            <w:r>
              <w:rPr>
                <w:rFonts w:cs="Arial"/>
                <w:szCs w:val="24"/>
              </w:rPr>
              <w:t>five of the voluntary severance scheme on the finances.</w:t>
            </w:r>
          </w:p>
          <w:p w14:paraId="3187A6D4" w14:textId="77777777" w:rsidR="000F260F" w:rsidRDefault="000F260F" w:rsidP="00416A1A">
            <w:pPr>
              <w:jc w:val="both"/>
              <w:rPr>
                <w:rFonts w:cs="Arial"/>
                <w:szCs w:val="24"/>
              </w:rPr>
            </w:pPr>
          </w:p>
          <w:p w14:paraId="692FA031" w14:textId="70F87BA2" w:rsidR="000F260F" w:rsidRDefault="000F260F" w:rsidP="00416A1A">
            <w:pPr>
              <w:jc w:val="both"/>
              <w:rPr>
                <w:b/>
              </w:rPr>
            </w:pPr>
            <w:r>
              <w:rPr>
                <w:rFonts w:cs="Arial"/>
                <w:szCs w:val="24"/>
              </w:rPr>
              <w:t xml:space="preserve">The Committee commended the Executive for having managed the budget so well in </w:t>
            </w:r>
            <w:r w:rsidR="00A42A89">
              <w:rPr>
                <w:rFonts w:cs="Arial"/>
                <w:szCs w:val="24"/>
              </w:rPr>
              <w:t>2023/24.</w:t>
            </w:r>
          </w:p>
        </w:tc>
        <w:tc>
          <w:tcPr>
            <w:tcW w:w="1168" w:type="dxa"/>
            <w:gridSpan w:val="2"/>
          </w:tcPr>
          <w:p w14:paraId="63216A70" w14:textId="77777777" w:rsidR="00416A1A" w:rsidRDefault="00416A1A" w:rsidP="00DD4CD4"/>
        </w:tc>
      </w:tr>
      <w:tr w:rsidR="00416A1A" w14:paraId="3182995B" w14:textId="77777777" w:rsidTr="0009769A">
        <w:tc>
          <w:tcPr>
            <w:tcW w:w="851" w:type="dxa"/>
          </w:tcPr>
          <w:p w14:paraId="5913EC60" w14:textId="77777777" w:rsidR="00416A1A" w:rsidRDefault="00416A1A" w:rsidP="003A0593">
            <w:pPr>
              <w:rPr>
                <w:b/>
              </w:rPr>
            </w:pPr>
          </w:p>
        </w:tc>
        <w:tc>
          <w:tcPr>
            <w:tcW w:w="7655" w:type="dxa"/>
            <w:gridSpan w:val="2"/>
          </w:tcPr>
          <w:p w14:paraId="6C6015A2" w14:textId="77777777" w:rsidR="00416A1A" w:rsidRDefault="00416A1A" w:rsidP="00416A1A">
            <w:pPr>
              <w:jc w:val="both"/>
            </w:pPr>
          </w:p>
        </w:tc>
        <w:tc>
          <w:tcPr>
            <w:tcW w:w="1168" w:type="dxa"/>
            <w:gridSpan w:val="2"/>
          </w:tcPr>
          <w:p w14:paraId="3D2AE43C" w14:textId="77777777" w:rsidR="00416A1A" w:rsidRDefault="00416A1A" w:rsidP="00DD4CD4"/>
        </w:tc>
      </w:tr>
      <w:tr w:rsidR="00FE5E06" w14:paraId="1520FFC9" w14:textId="77777777" w:rsidTr="0009769A">
        <w:tc>
          <w:tcPr>
            <w:tcW w:w="851" w:type="dxa"/>
          </w:tcPr>
          <w:p w14:paraId="74BFED66" w14:textId="6E2FC9BF" w:rsidR="00FE5E06" w:rsidRPr="008B5770" w:rsidRDefault="007A32A2" w:rsidP="00FE5E06">
            <w:pPr>
              <w:rPr>
                <w:b/>
              </w:rPr>
            </w:pPr>
            <w:r>
              <w:rPr>
                <w:b/>
              </w:rPr>
              <w:lastRenderedPageBreak/>
              <w:t>24.20</w:t>
            </w:r>
          </w:p>
        </w:tc>
        <w:tc>
          <w:tcPr>
            <w:tcW w:w="7655" w:type="dxa"/>
            <w:gridSpan w:val="2"/>
          </w:tcPr>
          <w:p w14:paraId="02035D51" w14:textId="60AD1BCE" w:rsidR="00410E0B" w:rsidRPr="00416A1A" w:rsidRDefault="007A32A2" w:rsidP="00416A1A">
            <w:pPr>
              <w:jc w:val="both"/>
              <w:rPr>
                <w:b/>
              </w:rPr>
            </w:pPr>
            <w:r>
              <w:rPr>
                <w:b/>
              </w:rPr>
              <w:t>DRAFT REVENUE BUDGET FOR 2024/2</w:t>
            </w:r>
            <w:r w:rsidR="00416A1A">
              <w:rPr>
                <w:b/>
              </w:rPr>
              <w:t>5</w:t>
            </w:r>
          </w:p>
        </w:tc>
        <w:tc>
          <w:tcPr>
            <w:tcW w:w="1168" w:type="dxa"/>
            <w:gridSpan w:val="2"/>
          </w:tcPr>
          <w:p w14:paraId="561F9842" w14:textId="77777777" w:rsidR="00FE5E06" w:rsidRPr="00A04176" w:rsidRDefault="00FE5E06" w:rsidP="00FE5E06">
            <w:pPr>
              <w:rPr>
                <w:b/>
              </w:rPr>
            </w:pPr>
          </w:p>
        </w:tc>
      </w:tr>
      <w:tr w:rsidR="00416A1A" w14:paraId="11313F80" w14:textId="77777777" w:rsidTr="0009769A">
        <w:tc>
          <w:tcPr>
            <w:tcW w:w="851" w:type="dxa"/>
          </w:tcPr>
          <w:p w14:paraId="4A907A3F" w14:textId="77777777" w:rsidR="00416A1A" w:rsidRDefault="00416A1A" w:rsidP="007A32A2">
            <w:pPr>
              <w:rPr>
                <w:b/>
              </w:rPr>
            </w:pPr>
          </w:p>
        </w:tc>
        <w:tc>
          <w:tcPr>
            <w:tcW w:w="7655" w:type="dxa"/>
            <w:gridSpan w:val="2"/>
          </w:tcPr>
          <w:p w14:paraId="0B12BD23" w14:textId="7DE51AF1" w:rsidR="00416A1A" w:rsidRDefault="00416A1A" w:rsidP="00416A1A">
            <w:pPr>
              <w:jc w:val="both"/>
            </w:pPr>
            <w:r>
              <w:t xml:space="preserve">T Elliott presented the paper outlining the draft revenue budget for 2024/25 including the comparative analysis of movements between the 2023/24 forecast outturn position and the 2024/25 draft budget position.  The adjusted operating position is the key factor in demonstrating whether the college remains financially </w:t>
            </w:r>
            <w:proofErr w:type="gramStart"/>
            <w:r>
              <w:t>sustainable</w:t>
            </w:r>
            <w:proofErr w:type="gramEnd"/>
            <w:r>
              <w:t xml:space="preserve"> and the draft budget shows an adjusted operating deficit of £2.268million.  T Elliot</w:t>
            </w:r>
            <w:r w:rsidR="00743A4E">
              <w:t>t</w:t>
            </w:r>
            <w:r>
              <w:t xml:space="preserve"> took the Committee through the risks in terms of the 2024/25 draft revenue budget and outlined the impact of those risks.</w:t>
            </w:r>
          </w:p>
          <w:p w14:paraId="68EE8E87" w14:textId="77777777" w:rsidR="00416A1A" w:rsidRDefault="00416A1A" w:rsidP="00416A1A">
            <w:pPr>
              <w:jc w:val="both"/>
            </w:pPr>
          </w:p>
          <w:p w14:paraId="22DEAE55" w14:textId="308E9FC5" w:rsidR="00416A1A" w:rsidRDefault="00416A1A" w:rsidP="00416A1A">
            <w:pPr>
              <w:jc w:val="both"/>
            </w:pPr>
            <w:r>
              <w:t xml:space="preserve">The Committee extensively discussed the issues around </w:t>
            </w:r>
            <w:r w:rsidR="00952F59">
              <w:t xml:space="preserve">the SFC </w:t>
            </w:r>
            <w:r w:rsidR="002A142B">
              <w:t xml:space="preserve">recent </w:t>
            </w:r>
            <w:r>
              <w:t xml:space="preserve">reclassification of revenue </w:t>
            </w:r>
            <w:r w:rsidR="002A142B">
              <w:t xml:space="preserve">funding </w:t>
            </w:r>
            <w:r>
              <w:t xml:space="preserve">to capital </w:t>
            </w:r>
            <w:r w:rsidR="002A142B">
              <w:t>funding</w:t>
            </w:r>
            <w:r>
              <w:t>.</w:t>
            </w:r>
          </w:p>
          <w:p w14:paraId="53D2ABD3" w14:textId="77777777" w:rsidR="00416A1A" w:rsidRDefault="00416A1A" w:rsidP="00416A1A">
            <w:pPr>
              <w:jc w:val="both"/>
            </w:pPr>
          </w:p>
          <w:p w14:paraId="5416994A" w14:textId="4805A01D" w:rsidR="00416A1A" w:rsidRDefault="00416A1A" w:rsidP="00416A1A">
            <w:pPr>
              <w:jc w:val="both"/>
            </w:pPr>
            <w:r>
              <w:t>The Committee discussed how realistic the business development unit target was in the context of falling below target for 2023/24.  The Committee discussed ways of reaching this target and alternative income streams</w:t>
            </w:r>
            <w:r w:rsidR="000F260F">
              <w:t xml:space="preserve"> were discussed</w:t>
            </w:r>
            <w:r>
              <w:t>.</w:t>
            </w:r>
          </w:p>
          <w:p w14:paraId="02038B58" w14:textId="77777777" w:rsidR="00416A1A" w:rsidRDefault="00416A1A" w:rsidP="00416A1A">
            <w:pPr>
              <w:jc w:val="both"/>
            </w:pPr>
          </w:p>
          <w:p w14:paraId="23AEA74B" w14:textId="561ECFD0" w:rsidR="00416A1A" w:rsidRPr="00416A1A" w:rsidRDefault="00416A1A" w:rsidP="007A32A2">
            <w:pPr>
              <w:jc w:val="both"/>
            </w:pPr>
            <w:r>
              <w:t xml:space="preserve">The Committee agreed that it could not recommend to the board to approve the budget whilst still showing a deficit.  The Committee asked the </w:t>
            </w:r>
            <w:r w:rsidR="000F260F">
              <w:t>E</w:t>
            </w:r>
            <w:r>
              <w:t xml:space="preserve">xecutive to revisit the budget and bring a refreshed version to the development day.  As part of that refreshed </w:t>
            </w:r>
            <w:r w:rsidR="0055283D">
              <w:t xml:space="preserve">2024/25 </w:t>
            </w:r>
            <w:r>
              <w:t xml:space="preserve">budget it was noted that the </w:t>
            </w:r>
            <w:r w:rsidR="000F260F">
              <w:t>E</w:t>
            </w:r>
            <w:r>
              <w:t xml:space="preserve">xecutive would </w:t>
            </w:r>
            <w:r w:rsidR="005D6066">
              <w:t>aim</w:t>
            </w:r>
            <w:r>
              <w:t xml:space="preserve"> to </w:t>
            </w:r>
            <w:r w:rsidR="005B1B84">
              <w:t xml:space="preserve">take measures to </w:t>
            </w:r>
            <w:r w:rsidR="005D6066">
              <w:t xml:space="preserve">further </w:t>
            </w:r>
            <w:r>
              <w:t>reduce staff</w:t>
            </w:r>
            <w:r w:rsidR="00191D1F">
              <w:t xml:space="preserve"> and non-staff</w:t>
            </w:r>
            <w:r>
              <w:t xml:space="preserve"> costs</w:t>
            </w:r>
            <w:r w:rsidR="005B1B84">
              <w:t xml:space="preserve"> and maximise income</w:t>
            </w:r>
            <w:r w:rsidR="00E56085">
              <w:t xml:space="preserve"> where possible.</w:t>
            </w:r>
            <w:r>
              <w:t xml:space="preserve">  The Committee asked T Elliot</w:t>
            </w:r>
            <w:r w:rsidR="00E56085">
              <w:t>t</w:t>
            </w:r>
            <w:r>
              <w:t xml:space="preserve"> to </w:t>
            </w:r>
            <w:r w:rsidR="001B28D3">
              <w:t xml:space="preserve">include </w:t>
            </w:r>
            <w:r w:rsidR="00A05918">
              <w:t xml:space="preserve">year 1 </w:t>
            </w:r>
            <w:r w:rsidR="001B28D3">
              <w:t>(</w:t>
            </w:r>
            <w:r w:rsidR="00754560">
              <w:t>2024/25</w:t>
            </w:r>
            <w:r w:rsidR="001B28D3">
              <w:t>)</w:t>
            </w:r>
            <w:r w:rsidR="00A05918">
              <w:t xml:space="preserve"> and year 2 </w:t>
            </w:r>
            <w:r w:rsidR="001B28D3">
              <w:t>(</w:t>
            </w:r>
            <w:r w:rsidR="00754560">
              <w:t>2025/26</w:t>
            </w:r>
            <w:r w:rsidR="001B28D3">
              <w:t xml:space="preserve">) in the financial update </w:t>
            </w:r>
            <w:r w:rsidR="000D2CA1">
              <w:t>which will be submitted</w:t>
            </w:r>
            <w:r>
              <w:t xml:space="preserve"> to the </w:t>
            </w:r>
            <w:r w:rsidR="000D2CA1">
              <w:t xml:space="preserve">Board </w:t>
            </w:r>
            <w:r>
              <w:t>development day in early September.</w:t>
            </w:r>
          </w:p>
        </w:tc>
        <w:tc>
          <w:tcPr>
            <w:tcW w:w="1168" w:type="dxa"/>
            <w:gridSpan w:val="2"/>
          </w:tcPr>
          <w:p w14:paraId="58967B42" w14:textId="77777777" w:rsidR="00416A1A" w:rsidRDefault="00416A1A" w:rsidP="00FE5E06">
            <w:pPr>
              <w:rPr>
                <w:b/>
              </w:rPr>
            </w:pPr>
          </w:p>
          <w:p w14:paraId="41C81930" w14:textId="77777777" w:rsidR="0009769A" w:rsidRDefault="0009769A" w:rsidP="00FE5E06">
            <w:pPr>
              <w:rPr>
                <w:b/>
              </w:rPr>
            </w:pPr>
          </w:p>
          <w:p w14:paraId="730DAFE7" w14:textId="77777777" w:rsidR="0009769A" w:rsidRDefault="0009769A" w:rsidP="00FE5E06">
            <w:pPr>
              <w:rPr>
                <w:b/>
              </w:rPr>
            </w:pPr>
          </w:p>
          <w:p w14:paraId="0A22CDB6" w14:textId="77777777" w:rsidR="0009769A" w:rsidRDefault="0009769A" w:rsidP="00FE5E06">
            <w:pPr>
              <w:rPr>
                <w:b/>
              </w:rPr>
            </w:pPr>
          </w:p>
          <w:p w14:paraId="7F7F1794" w14:textId="77777777" w:rsidR="0009769A" w:rsidRDefault="0009769A" w:rsidP="00FE5E06">
            <w:pPr>
              <w:rPr>
                <w:b/>
              </w:rPr>
            </w:pPr>
          </w:p>
          <w:p w14:paraId="4873D7F1" w14:textId="77777777" w:rsidR="0009769A" w:rsidRDefault="0009769A" w:rsidP="00FE5E06">
            <w:pPr>
              <w:rPr>
                <w:b/>
              </w:rPr>
            </w:pPr>
          </w:p>
          <w:p w14:paraId="13E4E4FE" w14:textId="77777777" w:rsidR="0009769A" w:rsidRDefault="0009769A" w:rsidP="00FE5E06">
            <w:pPr>
              <w:rPr>
                <w:b/>
              </w:rPr>
            </w:pPr>
          </w:p>
          <w:p w14:paraId="3DB9C55C" w14:textId="77777777" w:rsidR="0009769A" w:rsidRDefault="0009769A" w:rsidP="00FE5E06">
            <w:pPr>
              <w:rPr>
                <w:b/>
              </w:rPr>
            </w:pPr>
          </w:p>
          <w:p w14:paraId="010ED6D5" w14:textId="77777777" w:rsidR="0009769A" w:rsidRDefault="0009769A" w:rsidP="00FE5E06">
            <w:pPr>
              <w:rPr>
                <w:b/>
              </w:rPr>
            </w:pPr>
          </w:p>
          <w:p w14:paraId="0E8ED74F" w14:textId="77777777" w:rsidR="0009769A" w:rsidRDefault="0009769A" w:rsidP="00FE5E06">
            <w:pPr>
              <w:rPr>
                <w:b/>
              </w:rPr>
            </w:pPr>
          </w:p>
          <w:p w14:paraId="65BE5589" w14:textId="77777777" w:rsidR="0009769A" w:rsidRDefault="0009769A" w:rsidP="00FE5E06">
            <w:pPr>
              <w:rPr>
                <w:b/>
              </w:rPr>
            </w:pPr>
          </w:p>
          <w:p w14:paraId="40A93088" w14:textId="77777777" w:rsidR="0009769A" w:rsidRDefault="0009769A" w:rsidP="00FE5E06">
            <w:pPr>
              <w:rPr>
                <w:b/>
              </w:rPr>
            </w:pPr>
          </w:p>
          <w:p w14:paraId="5F854056" w14:textId="77777777" w:rsidR="0009769A" w:rsidRDefault="0009769A" w:rsidP="00FE5E06">
            <w:pPr>
              <w:rPr>
                <w:b/>
              </w:rPr>
            </w:pPr>
          </w:p>
          <w:p w14:paraId="68873B92" w14:textId="77777777" w:rsidR="0009769A" w:rsidRDefault="0009769A" w:rsidP="00FE5E06">
            <w:pPr>
              <w:rPr>
                <w:b/>
              </w:rPr>
            </w:pPr>
          </w:p>
          <w:p w14:paraId="0EE78E99" w14:textId="77777777" w:rsidR="0009769A" w:rsidRDefault="0009769A" w:rsidP="00FE5E06">
            <w:pPr>
              <w:rPr>
                <w:b/>
              </w:rPr>
            </w:pPr>
          </w:p>
          <w:p w14:paraId="5DC6E6E0" w14:textId="77777777" w:rsidR="0009769A" w:rsidRDefault="0009769A" w:rsidP="00FE5E06">
            <w:pPr>
              <w:rPr>
                <w:b/>
              </w:rPr>
            </w:pPr>
          </w:p>
          <w:p w14:paraId="72174149" w14:textId="77777777" w:rsidR="0009769A" w:rsidRDefault="0009769A" w:rsidP="00FE5E06">
            <w:pPr>
              <w:rPr>
                <w:b/>
              </w:rPr>
            </w:pPr>
          </w:p>
          <w:p w14:paraId="3FD93706" w14:textId="77777777" w:rsidR="0009769A" w:rsidRDefault="0009769A" w:rsidP="00FE5E06">
            <w:pPr>
              <w:rPr>
                <w:b/>
              </w:rPr>
            </w:pPr>
          </w:p>
          <w:p w14:paraId="7E6951D7" w14:textId="77777777" w:rsidR="0009769A" w:rsidRDefault="0009769A" w:rsidP="00FE5E06">
            <w:pPr>
              <w:rPr>
                <w:b/>
              </w:rPr>
            </w:pPr>
          </w:p>
          <w:p w14:paraId="22C948A3" w14:textId="77777777" w:rsidR="0009769A" w:rsidRDefault="0009769A" w:rsidP="00FE5E06">
            <w:pPr>
              <w:rPr>
                <w:b/>
              </w:rPr>
            </w:pPr>
          </w:p>
          <w:p w14:paraId="1DC35265" w14:textId="77777777" w:rsidR="0009769A" w:rsidRDefault="0009769A" w:rsidP="00FE5E06">
            <w:pPr>
              <w:rPr>
                <w:b/>
              </w:rPr>
            </w:pPr>
          </w:p>
          <w:p w14:paraId="59ECD459" w14:textId="77777777" w:rsidR="0009769A" w:rsidRDefault="0009769A" w:rsidP="00FE5E06">
            <w:pPr>
              <w:rPr>
                <w:b/>
              </w:rPr>
            </w:pPr>
          </w:p>
          <w:p w14:paraId="7624AE0B" w14:textId="77777777" w:rsidR="0009769A" w:rsidRDefault="0009769A" w:rsidP="00FE5E06">
            <w:pPr>
              <w:rPr>
                <w:b/>
              </w:rPr>
            </w:pPr>
          </w:p>
          <w:p w14:paraId="7E54AB01" w14:textId="41598FCC" w:rsidR="0009769A" w:rsidRPr="00A04176" w:rsidRDefault="0009769A" w:rsidP="00FE5E06">
            <w:pPr>
              <w:rPr>
                <w:b/>
              </w:rPr>
            </w:pPr>
            <w:r>
              <w:rPr>
                <w:b/>
              </w:rPr>
              <w:t>TE</w:t>
            </w:r>
          </w:p>
        </w:tc>
      </w:tr>
      <w:tr w:rsidR="00416A1A" w14:paraId="1DD7A69A" w14:textId="77777777" w:rsidTr="0009769A">
        <w:tc>
          <w:tcPr>
            <w:tcW w:w="851" w:type="dxa"/>
          </w:tcPr>
          <w:p w14:paraId="2389C105" w14:textId="77777777" w:rsidR="00416A1A" w:rsidRDefault="00416A1A" w:rsidP="007A32A2">
            <w:pPr>
              <w:rPr>
                <w:b/>
              </w:rPr>
            </w:pPr>
          </w:p>
        </w:tc>
        <w:tc>
          <w:tcPr>
            <w:tcW w:w="7655" w:type="dxa"/>
            <w:gridSpan w:val="2"/>
          </w:tcPr>
          <w:p w14:paraId="76BE95FC" w14:textId="77777777" w:rsidR="00416A1A" w:rsidRDefault="00416A1A" w:rsidP="00416A1A">
            <w:pPr>
              <w:jc w:val="both"/>
            </w:pPr>
          </w:p>
        </w:tc>
        <w:tc>
          <w:tcPr>
            <w:tcW w:w="1168" w:type="dxa"/>
            <w:gridSpan w:val="2"/>
          </w:tcPr>
          <w:p w14:paraId="088CD518" w14:textId="77777777" w:rsidR="00416A1A" w:rsidRPr="00A04176" w:rsidRDefault="00416A1A" w:rsidP="00FE5E06">
            <w:pPr>
              <w:rPr>
                <w:b/>
              </w:rPr>
            </w:pPr>
          </w:p>
        </w:tc>
      </w:tr>
      <w:tr w:rsidR="007A32A2" w14:paraId="7B53372E" w14:textId="77777777" w:rsidTr="0009769A">
        <w:tc>
          <w:tcPr>
            <w:tcW w:w="851" w:type="dxa"/>
          </w:tcPr>
          <w:p w14:paraId="2CD2E580" w14:textId="282A303E" w:rsidR="007A32A2" w:rsidRDefault="007A32A2" w:rsidP="007A32A2">
            <w:pPr>
              <w:rPr>
                <w:b/>
              </w:rPr>
            </w:pPr>
            <w:r>
              <w:rPr>
                <w:b/>
              </w:rPr>
              <w:t>24.21</w:t>
            </w:r>
          </w:p>
        </w:tc>
        <w:tc>
          <w:tcPr>
            <w:tcW w:w="7655" w:type="dxa"/>
            <w:gridSpan w:val="2"/>
          </w:tcPr>
          <w:p w14:paraId="31BB1872" w14:textId="77174489" w:rsidR="007A32A2" w:rsidRDefault="007A32A2" w:rsidP="007A32A2">
            <w:pPr>
              <w:jc w:val="both"/>
              <w:rPr>
                <w:b/>
              </w:rPr>
            </w:pPr>
            <w:r>
              <w:rPr>
                <w:b/>
              </w:rPr>
              <w:t>SFC INDICATIVE FUNDING ALLOCATION FOR 2024/25</w:t>
            </w:r>
          </w:p>
        </w:tc>
        <w:tc>
          <w:tcPr>
            <w:tcW w:w="1168" w:type="dxa"/>
            <w:gridSpan w:val="2"/>
          </w:tcPr>
          <w:p w14:paraId="71A5A90C" w14:textId="77777777" w:rsidR="007A32A2" w:rsidRPr="00A04176" w:rsidRDefault="007A32A2" w:rsidP="00FE5E06">
            <w:pPr>
              <w:rPr>
                <w:b/>
              </w:rPr>
            </w:pPr>
          </w:p>
        </w:tc>
      </w:tr>
      <w:tr w:rsidR="007A32A2" w14:paraId="35898312" w14:textId="77777777" w:rsidTr="0009769A">
        <w:tc>
          <w:tcPr>
            <w:tcW w:w="851" w:type="dxa"/>
          </w:tcPr>
          <w:p w14:paraId="0AA8EC76" w14:textId="44DF483F" w:rsidR="007A32A2" w:rsidRDefault="007A32A2" w:rsidP="007A32A2">
            <w:pPr>
              <w:rPr>
                <w:b/>
              </w:rPr>
            </w:pPr>
            <w:r>
              <w:rPr>
                <w:b/>
              </w:rPr>
              <w:t>24.22</w:t>
            </w:r>
          </w:p>
        </w:tc>
        <w:tc>
          <w:tcPr>
            <w:tcW w:w="7655" w:type="dxa"/>
            <w:gridSpan w:val="2"/>
          </w:tcPr>
          <w:p w14:paraId="0D840FE3" w14:textId="0854EB00" w:rsidR="00EB5C1C" w:rsidRPr="00416A1A" w:rsidRDefault="007A32A2" w:rsidP="00416A1A">
            <w:pPr>
              <w:jc w:val="both"/>
              <w:rPr>
                <w:b/>
              </w:rPr>
            </w:pPr>
            <w:r>
              <w:rPr>
                <w:b/>
              </w:rPr>
              <w:t>FINANCIAL FORECAST RETURN</w:t>
            </w:r>
          </w:p>
        </w:tc>
        <w:tc>
          <w:tcPr>
            <w:tcW w:w="1168" w:type="dxa"/>
            <w:gridSpan w:val="2"/>
          </w:tcPr>
          <w:p w14:paraId="1E62209A" w14:textId="77777777" w:rsidR="007A32A2" w:rsidRPr="00A04176" w:rsidRDefault="007A32A2" w:rsidP="00FE5E06">
            <w:pPr>
              <w:rPr>
                <w:b/>
              </w:rPr>
            </w:pPr>
          </w:p>
        </w:tc>
      </w:tr>
      <w:tr w:rsidR="00416A1A" w14:paraId="1AA4683A" w14:textId="77777777" w:rsidTr="0009769A">
        <w:tc>
          <w:tcPr>
            <w:tcW w:w="851" w:type="dxa"/>
          </w:tcPr>
          <w:p w14:paraId="3F39B619" w14:textId="77777777" w:rsidR="00416A1A" w:rsidRDefault="00416A1A" w:rsidP="007A32A2">
            <w:pPr>
              <w:rPr>
                <w:b/>
              </w:rPr>
            </w:pPr>
          </w:p>
        </w:tc>
        <w:tc>
          <w:tcPr>
            <w:tcW w:w="7655" w:type="dxa"/>
            <w:gridSpan w:val="2"/>
          </w:tcPr>
          <w:p w14:paraId="005CB63C" w14:textId="6F7DA11B" w:rsidR="00416A1A" w:rsidRDefault="00416A1A" w:rsidP="00416A1A">
            <w:pPr>
              <w:jc w:val="both"/>
              <w:rPr>
                <w:bCs/>
              </w:rPr>
            </w:pPr>
            <w:r>
              <w:rPr>
                <w:bCs/>
              </w:rPr>
              <w:t>T Elliot</w:t>
            </w:r>
            <w:r w:rsidR="000D2CA1">
              <w:rPr>
                <w:bCs/>
              </w:rPr>
              <w:t>t</w:t>
            </w:r>
            <w:r>
              <w:rPr>
                <w:bCs/>
              </w:rPr>
              <w:t xml:space="preserve"> presented slides to the Committee setting out the SFC’s indicative funding allocation for 2024/25 which, as expected, is a flat cash settlement</w:t>
            </w:r>
            <w:r w:rsidR="0065766F">
              <w:rPr>
                <w:bCs/>
              </w:rPr>
              <w:t xml:space="preserve"> for the Main Teaching </w:t>
            </w:r>
            <w:proofErr w:type="gramStart"/>
            <w:r w:rsidR="0065766F">
              <w:rPr>
                <w:bCs/>
              </w:rPr>
              <w:t>Grant.</w:t>
            </w:r>
            <w:r>
              <w:rPr>
                <w:bCs/>
              </w:rPr>
              <w:t>.</w:t>
            </w:r>
            <w:proofErr w:type="gramEnd"/>
          </w:p>
          <w:p w14:paraId="7FC7CD79" w14:textId="77777777" w:rsidR="00416A1A" w:rsidRDefault="00416A1A" w:rsidP="00416A1A">
            <w:pPr>
              <w:jc w:val="both"/>
              <w:rPr>
                <w:bCs/>
              </w:rPr>
            </w:pPr>
          </w:p>
          <w:p w14:paraId="2F228535" w14:textId="4FF87EB3" w:rsidR="00416A1A" w:rsidRDefault="00416A1A" w:rsidP="00416A1A">
            <w:pPr>
              <w:jc w:val="both"/>
              <w:rPr>
                <w:bCs/>
              </w:rPr>
            </w:pPr>
            <w:r>
              <w:rPr>
                <w:bCs/>
              </w:rPr>
              <w:t>The Committee discussed the draft 5</w:t>
            </w:r>
            <w:r w:rsidR="0065766F">
              <w:rPr>
                <w:bCs/>
              </w:rPr>
              <w:t>-</w:t>
            </w:r>
            <w:r>
              <w:rPr>
                <w:bCs/>
              </w:rPr>
              <w:t>year financial forecast and noted the increasing deficit</w:t>
            </w:r>
            <w:r w:rsidR="0036584C">
              <w:rPr>
                <w:bCs/>
              </w:rPr>
              <w:t xml:space="preserve"> which is forecast largely due to flat cash SFC funding and estimated unfunded annual recurring pay awards</w:t>
            </w:r>
            <w:r>
              <w:rPr>
                <w:bCs/>
              </w:rPr>
              <w:t>.</w:t>
            </w:r>
          </w:p>
          <w:p w14:paraId="240BA670" w14:textId="1B41C4EB" w:rsidR="00416A1A" w:rsidRPr="00416A1A" w:rsidRDefault="00416A1A" w:rsidP="007A32A2">
            <w:pPr>
              <w:jc w:val="both"/>
              <w:rPr>
                <w:bCs/>
              </w:rPr>
            </w:pPr>
            <w:r>
              <w:rPr>
                <w:bCs/>
              </w:rPr>
              <w:t xml:space="preserve">The Committee discussed the credit funding across colleges in Scotland noting that Glasgow Clyde College receives £304 per credit </w:t>
            </w:r>
            <w:r w:rsidR="00EF3049">
              <w:rPr>
                <w:bCs/>
              </w:rPr>
              <w:t>in comparison</w:t>
            </w:r>
            <w:r>
              <w:rPr>
                <w:bCs/>
              </w:rPr>
              <w:t xml:space="preserve"> to </w:t>
            </w:r>
            <w:r w:rsidR="009B1D49">
              <w:rPr>
                <w:bCs/>
              </w:rPr>
              <w:t>most</w:t>
            </w:r>
            <w:r w:rsidR="007D16E9">
              <w:rPr>
                <w:bCs/>
              </w:rPr>
              <w:t xml:space="preserve"> </w:t>
            </w:r>
            <w:r w:rsidR="00EF3049">
              <w:rPr>
                <w:bCs/>
              </w:rPr>
              <w:t xml:space="preserve">other </w:t>
            </w:r>
            <w:r>
              <w:rPr>
                <w:bCs/>
              </w:rPr>
              <w:t xml:space="preserve">colleges which receive </w:t>
            </w:r>
            <w:r w:rsidR="007D16E9">
              <w:rPr>
                <w:bCs/>
              </w:rPr>
              <w:t>significantly higher prices</w:t>
            </w:r>
            <w:r>
              <w:rPr>
                <w:bCs/>
              </w:rPr>
              <w:t xml:space="preserve"> per credit.  The Committee discussed the implications of an increase in credit funding.  The Committee noted that it was unlikely to be any revisiting of the credit funding position </w:t>
            </w:r>
            <w:proofErr w:type="gramStart"/>
            <w:r>
              <w:rPr>
                <w:bCs/>
              </w:rPr>
              <w:t>in the near future</w:t>
            </w:r>
            <w:proofErr w:type="gramEnd"/>
            <w:r>
              <w:rPr>
                <w:bCs/>
              </w:rPr>
              <w:t>.</w:t>
            </w:r>
          </w:p>
        </w:tc>
        <w:tc>
          <w:tcPr>
            <w:tcW w:w="1168" w:type="dxa"/>
            <w:gridSpan w:val="2"/>
          </w:tcPr>
          <w:p w14:paraId="6DFCE9DB" w14:textId="77777777" w:rsidR="00416A1A" w:rsidRPr="00A04176" w:rsidRDefault="00416A1A" w:rsidP="00FE5E06">
            <w:pPr>
              <w:rPr>
                <w:b/>
              </w:rPr>
            </w:pPr>
          </w:p>
        </w:tc>
      </w:tr>
      <w:tr w:rsidR="00416A1A" w14:paraId="6946FE46" w14:textId="77777777" w:rsidTr="0009769A">
        <w:tc>
          <w:tcPr>
            <w:tcW w:w="851" w:type="dxa"/>
          </w:tcPr>
          <w:p w14:paraId="17689FAF" w14:textId="77777777" w:rsidR="00416A1A" w:rsidRDefault="00416A1A" w:rsidP="007A32A2">
            <w:pPr>
              <w:rPr>
                <w:b/>
              </w:rPr>
            </w:pPr>
          </w:p>
        </w:tc>
        <w:tc>
          <w:tcPr>
            <w:tcW w:w="7655" w:type="dxa"/>
            <w:gridSpan w:val="2"/>
          </w:tcPr>
          <w:p w14:paraId="23C2C1BC" w14:textId="77777777" w:rsidR="00416A1A" w:rsidRDefault="00416A1A" w:rsidP="00416A1A">
            <w:pPr>
              <w:jc w:val="both"/>
              <w:rPr>
                <w:bCs/>
              </w:rPr>
            </w:pPr>
          </w:p>
        </w:tc>
        <w:tc>
          <w:tcPr>
            <w:tcW w:w="1168" w:type="dxa"/>
            <w:gridSpan w:val="2"/>
          </w:tcPr>
          <w:p w14:paraId="018F15E1" w14:textId="77777777" w:rsidR="00416A1A" w:rsidRPr="00A04176" w:rsidRDefault="00416A1A" w:rsidP="00FE5E06">
            <w:pPr>
              <w:rPr>
                <w:b/>
              </w:rPr>
            </w:pPr>
          </w:p>
        </w:tc>
      </w:tr>
      <w:tr w:rsidR="009B76C0" w14:paraId="249CFEEE" w14:textId="77777777" w:rsidTr="0009769A">
        <w:tc>
          <w:tcPr>
            <w:tcW w:w="851" w:type="dxa"/>
          </w:tcPr>
          <w:p w14:paraId="6AC397DE" w14:textId="675BAE34" w:rsidR="009B76C0" w:rsidRPr="008B5770" w:rsidRDefault="00EB5C1C" w:rsidP="009B76C0">
            <w:pPr>
              <w:rPr>
                <w:b/>
              </w:rPr>
            </w:pPr>
            <w:r>
              <w:rPr>
                <w:b/>
              </w:rPr>
              <w:t>24.23</w:t>
            </w:r>
          </w:p>
        </w:tc>
        <w:tc>
          <w:tcPr>
            <w:tcW w:w="7655" w:type="dxa"/>
            <w:gridSpan w:val="2"/>
          </w:tcPr>
          <w:p w14:paraId="6CA60B78" w14:textId="2FC9C6B7" w:rsidR="009B76C0" w:rsidRPr="00416A1A" w:rsidRDefault="009B76C0" w:rsidP="00416A1A">
            <w:pPr>
              <w:jc w:val="both"/>
              <w:rPr>
                <w:b/>
              </w:rPr>
            </w:pPr>
            <w:r>
              <w:rPr>
                <w:b/>
              </w:rPr>
              <w:t>KEY PERFORMANCE INDICATORS</w:t>
            </w:r>
          </w:p>
        </w:tc>
        <w:tc>
          <w:tcPr>
            <w:tcW w:w="1168" w:type="dxa"/>
            <w:gridSpan w:val="2"/>
          </w:tcPr>
          <w:p w14:paraId="3912E30B" w14:textId="58B36F89" w:rsidR="009B76C0" w:rsidRDefault="009B76C0" w:rsidP="00DD4CD4"/>
        </w:tc>
      </w:tr>
      <w:tr w:rsidR="00416A1A" w14:paraId="0FC37FE9" w14:textId="77777777" w:rsidTr="0009769A">
        <w:tc>
          <w:tcPr>
            <w:tcW w:w="851" w:type="dxa"/>
          </w:tcPr>
          <w:p w14:paraId="0AD8373E" w14:textId="77777777" w:rsidR="00416A1A" w:rsidRDefault="00416A1A" w:rsidP="009B76C0">
            <w:pPr>
              <w:rPr>
                <w:b/>
              </w:rPr>
            </w:pPr>
          </w:p>
        </w:tc>
        <w:tc>
          <w:tcPr>
            <w:tcW w:w="7655" w:type="dxa"/>
            <w:gridSpan w:val="2"/>
          </w:tcPr>
          <w:p w14:paraId="5664FE15" w14:textId="52AD4423" w:rsidR="00416A1A" w:rsidRDefault="00416A1A" w:rsidP="00416A1A">
            <w:pPr>
              <w:jc w:val="both"/>
              <w:rPr>
                <w:rFonts w:cs="Arial"/>
                <w:szCs w:val="24"/>
              </w:rPr>
            </w:pPr>
            <w:r>
              <w:rPr>
                <w:rFonts w:cs="Arial"/>
                <w:szCs w:val="24"/>
              </w:rPr>
              <w:t xml:space="preserve">T Elliott spoke to the KPI Report and highlighted the red areas being the commercial income (including FWDF) against target.  The Committee noted that the update from the business development unit </w:t>
            </w:r>
            <w:r>
              <w:rPr>
                <w:rFonts w:cs="Arial"/>
                <w:szCs w:val="24"/>
              </w:rPr>
              <w:lastRenderedPageBreak/>
              <w:t>indicates that the 2023/24 target is not expected to be met.  Further detail was provided in the commercial update</w:t>
            </w:r>
            <w:r w:rsidR="007E62A5">
              <w:rPr>
                <w:rFonts w:cs="Arial"/>
                <w:szCs w:val="24"/>
              </w:rPr>
              <w:t xml:space="preserve"> at agenda item 24.24.</w:t>
            </w:r>
          </w:p>
          <w:p w14:paraId="7B7446AA" w14:textId="77777777" w:rsidR="00416A1A" w:rsidRDefault="00416A1A" w:rsidP="00416A1A">
            <w:pPr>
              <w:jc w:val="both"/>
              <w:rPr>
                <w:rFonts w:cs="Arial"/>
                <w:szCs w:val="24"/>
              </w:rPr>
            </w:pPr>
          </w:p>
          <w:p w14:paraId="0AA662FD" w14:textId="452C21D8" w:rsidR="0009769A" w:rsidRDefault="00416A1A" w:rsidP="00416A1A">
            <w:pPr>
              <w:jc w:val="both"/>
              <w:rPr>
                <w:rFonts w:cs="Arial"/>
                <w:szCs w:val="24"/>
              </w:rPr>
            </w:pPr>
            <w:r>
              <w:rPr>
                <w:rFonts w:cs="Arial"/>
                <w:szCs w:val="24"/>
              </w:rPr>
              <w:t xml:space="preserve">The Committee discussed the resource utilisation KPIs and </w:t>
            </w:r>
            <w:proofErr w:type="gramStart"/>
            <w:r>
              <w:rPr>
                <w:rFonts w:cs="Arial"/>
                <w:szCs w:val="24"/>
              </w:rPr>
              <w:t>whether or not</w:t>
            </w:r>
            <w:proofErr w:type="gramEnd"/>
            <w:r>
              <w:rPr>
                <w:rFonts w:cs="Arial"/>
                <w:szCs w:val="24"/>
              </w:rPr>
              <w:t xml:space="preserve"> they were providing </w:t>
            </w:r>
            <w:r w:rsidR="00D32352">
              <w:rPr>
                <w:rFonts w:cs="Arial"/>
                <w:szCs w:val="24"/>
              </w:rPr>
              <w:t>sufficiently reliable</w:t>
            </w:r>
            <w:r>
              <w:rPr>
                <w:rFonts w:cs="Arial"/>
                <w:szCs w:val="24"/>
              </w:rPr>
              <w:t xml:space="preserve"> information justifying the additional work undertaken by the executive to provide the statistics.  The Committee agreed that utilisation was important but recognised that further investment would have to be made to provide more reliable data.  The Committee agreed that they would pause on the reporting of utilisation KPIs at present but would revisit this again in the future.</w:t>
            </w:r>
          </w:p>
          <w:p w14:paraId="4FE96CB9" w14:textId="77777777" w:rsidR="0009769A" w:rsidRDefault="0009769A" w:rsidP="00416A1A">
            <w:pPr>
              <w:jc w:val="both"/>
              <w:rPr>
                <w:rFonts w:cs="Arial"/>
                <w:szCs w:val="24"/>
              </w:rPr>
            </w:pPr>
          </w:p>
          <w:p w14:paraId="36C7F333" w14:textId="491B3755" w:rsidR="00416A1A" w:rsidRDefault="00416A1A" w:rsidP="00416A1A">
            <w:pPr>
              <w:jc w:val="both"/>
              <w:rPr>
                <w:rFonts w:cs="Arial"/>
                <w:szCs w:val="24"/>
              </w:rPr>
            </w:pPr>
            <w:r>
              <w:rPr>
                <w:rFonts w:cs="Arial"/>
                <w:szCs w:val="24"/>
              </w:rPr>
              <w:t xml:space="preserve">The Committee discussed capital projects and </w:t>
            </w:r>
            <w:proofErr w:type="gramStart"/>
            <w:r>
              <w:rPr>
                <w:rFonts w:cs="Arial"/>
                <w:szCs w:val="24"/>
              </w:rPr>
              <w:t>whether or not</w:t>
            </w:r>
            <w:proofErr w:type="gramEnd"/>
            <w:r>
              <w:rPr>
                <w:rFonts w:cs="Arial"/>
                <w:szCs w:val="24"/>
              </w:rPr>
              <w:t xml:space="preserve"> there ought to be a KPI relating to capital projects.  Having discussed this extensively the Committee accepted that there was no requirement for any capital project KPI with relevant information being provided via the capital masterplan and taking in to account the minimal risk of failure to </w:t>
            </w:r>
            <w:r w:rsidR="00A42275">
              <w:rPr>
                <w:rFonts w:cs="Arial"/>
                <w:szCs w:val="24"/>
              </w:rPr>
              <w:t>retain the related SFC capital funding</w:t>
            </w:r>
            <w:r>
              <w:rPr>
                <w:rFonts w:cs="Arial"/>
                <w:szCs w:val="24"/>
              </w:rPr>
              <w:t>.</w:t>
            </w:r>
            <w:r w:rsidR="00737F31">
              <w:rPr>
                <w:rFonts w:cs="Arial"/>
                <w:szCs w:val="24"/>
              </w:rPr>
              <w:t xml:space="preserve">  </w:t>
            </w:r>
            <w:r w:rsidR="005167DC">
              <w:rPr>
                <w:rFonts w:cs="Arial"/>
                <w:szCs w:val="24"/>
              </w:rPr>
              <w:t>However,</w:t>
            </w:r>
            <w:r w:rsidR="00737F31">
              <w:rPr>
                <w:rFonts w:cs="Arial"/>
                <w:szCs w:val="24"/>
              </w:rPr>
              <w:t xml:space="preserve"> it was agreed that a RAG status column should be added to the capital masterplan in future.</w:t>
            </w:r>
          </w:p>
          <w:p w14:paraId="23CBFA5A" w14:textId="77777777" w:rsidR="00416A1A" w:rsidRDefault="00416A1A" w:rsidP="009B76C0">
            <w:pPr>
              <w:jc w:val="both"/>
              <w:rPr>
                <w:b/>
              </w:rPr>
            </w:pPr>
          </w:p>
        </w:tc>
        <w:tc>
          <w:tcPr>
            <w:tcW w:w="1168" w:type="dxa"/>
            <w:gridSpan w:val="2"/>
          </w:tcPr>
          <w:p w14:paraId="24D81F1D" w14:textId="77777777" w:rsidR="00416A1A" w:rsidRDefault="00416A1A" w:rsidP="00DD4CD4"/>
          <w:p w14:paraId="2B875677" w14:textId="77777777" w:rsidR="005167DC" w:rsidRDefault="005167DC" w:rsidP="00DD4CD4"/>
          <w:p w14:paraId="28EF81B2" w14:textId="77777777" w:rsidR="005167DC" w:rsidRDefault="005167DC" w:rsidP="00DD4CD4"/>
          <w:p w14:paraId="056D8E55" w14:textId="77777777" w:rsidR="005167DC" w:rsidRDefault="005167DC" w:rsidP="00DD4CD4"/>
          <w:p w14:paraId="48BB0B31" w14:textId="77777777" w:rsidR="005167DC" w:rsidRDefault="005167DC" w:rsidP="00DD4CD4"/>
          <w:p w14:paraId="15C68615" w14:textId="77777777" w:rsidR="005167DC" w:rsidRDefault="005167DC" w:rsidP="00DD4CD4"/>
          <w:p w14:paraId="06B7DD84" w14:textId="77777777" w:rsidR="005167DC" w:rsidRDefault="005167DC" w:rsidP="00DD4CD4"/>
          <w:p w14:paraId="6E06AA90" w14:textId="77777777" w:rsidR="005167DC" w:rsidRDefault="005167DC" w:rsidP="00DD4CD4"/>
          <w:p w14:paraId="3058EE4C" w14:textId="77777777" w:rsidR="005167DC" w:rsidRDefault="005167DC" w:rsidP="00DD4CD4"/>
          <w:p w14:paraId="44275A51" w14:textId="77777777" w:rsidR="005167DC" w:rsidRDefault="005167DC" w:rsidP="00DD4CD4"/>
          <w:p w14:paraId="1315245B" w14:textId="77777777" w:rsidR="005167DC" w:rsidRDefault="005167DC" w:rsidP="00DD4CD4"/>
          <w:p w14:paraId="1F53D508" w14:textId="77777777" w:rsidR="005167DC" w:rsidRDefault="005167DC" w:rsidP="00DD4CD4"/>
          <w:p w14:paraId="16E496A7" w14:textId="77777777" w:rsidR="005167DC" w:rsidRDefault="005167DC" w:rsidP="00DD4CD4"/>
          <w:p w14:paraId="43C4EE90" w14:textId="77777777" w:rsidR="005167DC" w:rsidRDefault="005167DC" w:rsidP="00DD4CD4"/>
          <w:p w14:paraId="3308982F" w14:textId="77777777" w:rsidR="005167DC" w:rsidRDefault="005167DC" w:rsidP="00DD4CD4"/>
          <w:p w14:paraId="7FCE84FA" w14:textId="77777777" w:rsidR="005167DC" w:rsidRDefault="005167DC" w:rsidP="00DD4CD4"/>
          <w:p w14:paraId="70E563CD" w14:textId="77777777" w:rsidR="005167DC" w:rsidRDefault="005167DC" w:rsidP="00DD4CD4"/>
          <w:p w14:paraId="256FDC26" w14:textId="77777777" w:rsidR="005167DC" w:rsidRDefault="005167DC" w:rsidP="00DD4CD4"/>
          <w:p w14:paraId="384F8785" w14:textId="77777777" w:rsidR="005167DC" w:rsidRDefault="005167DC" w:rsidP="00DD4CD4"/>
          <w:p w14:paraId="17DD8714" w14:textId="77777777" w:rsidR="005167DC" w:rsidRDefault="005167DC" w:rsidP="00DD4CD4"/>
          <w:p w14:paraId="03F8076F" w14:textId="77777777" w:rsidR="005167DC" w:rsidRDefault="005167DC" w:rsidP="00DD4CD4"/>
          <w:p w14:paraId="63500458" w14:textId="2673D850" w:rsidR="005167DC" w:rsidRPr="00EC3656" w:rsidRDefault="005167DC" w:rsidP="00DD4CD4">
            <w:pPr>
              <w:rPr>
                <w:b/>
                <w:bCs/>
              </w:rPr>
            </w:pPr>
            <w:r w:rsidRPr="00EC3656">
              <w:rPr>
                <w:b/>
                <w:bCs/>
              </w:rPr>
              <w:t>TE</w:t>
            </w:r>
          </w:p>
        </w:tc>
      </w:tr>
      <w:tr w:rsidR="00416A1A" w14:paraId="14233FFA" w14:textId="77777777" w:rsidTr="0009769A">
        <w:tc>
          <w:tcPr>
            <w:tcW w:w="851" w:type="dxa"/>
          </w:tcPr>
          <w:p w14:paraId="748946F3" w14:textId="77777777" w:rsidR="00416A1A" w:rsidRDefault="00416A1A" w:rsidP="009B76C0">
            <w:pPr>
              <w:rPr>
                <w:b/>
              </w:rPr>
            </w:pPr>
          </w:p>
        </w:tc>
        <w:tc>
          <w:tcPr>
            <w:tcW w:w="7655" w:type="dxa"/>
            <w:gridSpan w:val="2"/>
          </w:tcPr>
          <w:p w14:paraId="5173D33C" w14:textId="77777777" w:rsidR="00416A1A" w:rsidRDefault="00416A1A" w:rsidP="00416A1A">
            <w:pPr>
              <w:jc w:val="both"/>
              <w:rPr>
                <w:rFonts w:cs="Arial"/>
                <w:szCs w:val="24"/>
              </w:rPr>
            </w:pPr>
          </w:p>
        </w:tc>
        <w:tc>
          <w:tcPr>
            <w:tcW w:w="1168" w:type="dxa"/>
            <w:gridSpan w:val="2"/>
          </w:tcPr>
          <w:p w14:paraId="637B817B" w14:textId="77777777" w:rsidR="00416A1A" w:rsidRDefault="00416A1A" w:rsidP="00DD4CD4"/>
        </w:tc>
      </w:tr>
      <w:tr w:rsidR="00416A1A" w14:paraId="13040D42" w14:textId="77777777" w:rsidTr="0009769A">
        <w:tc>
          <w:tcPr>
            <w:tcW w:w="851" w:type="dxa"/>
          </w:tcPr>
          <w:p w14:paraId="5CA7D45A" w14:textId="4CC0BFAA" w:rsidR="00416A1A" w:rsidRDefault="00416A1A" w:rsidP="009B76C0">
            <w:pPr>
              <w:rPr>
                <w:b/>
              </w:rPr>
            </w:pPr>
            <w:r>
              <w:rPr>
                <w:b/>
              </w:rPr>
              <w:t>24.24</w:t>
            </w:r>
          </w:p>
        </w:tc>
        <w:tc>
          <w:tcPr>
            <w:tcW w:w="7655" w:type="dxa"/>
            <w:gridSpan w:val="2"/>
          </w:tcPr>
          <w:p w14:paraId="2D8A5C09" w14:textId="1985B9E5" w:rsidR="00416A1A" w:rsidRPr="00416A1A" w:rsidRDefault="00416A1A" w:rsidP="00416A1A">
            <w:pPr>
              <w:jc w:val="both"/>
              <w:rPr>
                <w:b/>
              </w:rPr>
            </w:pPr>
            <w:r>
              <w:rPr>
                <w:b/>
              </w:rPr>
              <w:t>COMMERCIAL AND EXTERNAL FUNDING UPDATE</w:t>
            </w:r>
          </w:p>
        </w:tc>
        <w:tc>
          <w:tcPr>
            <w:tcW w:w="1168" w:type="dxa"/>
            <w:gridSpan w:val="2"/>
          </w:tcPr>
          <w:p w14:paraId="2FF988DB" w14:textId="77777777" w:rsidR="00416A1A" w:rsidRDefault="00416A1A" w:rsidP="00DD4CD4"/>
        </w:tc>
      </w:tr>
      <w:tr w:rsidR="00EB5C1C" w14:paraId="031F8C8B" w14:textId="77777777" w:rsidTr="0009769A">
        <w:tc>
          <w:tcPr>
            <w:tcW w:w="851" w:type="dxa"/>
          </w:tcPr>
          <w:p w14:paraId="08EEC06A" w14:textId="4A1618C3" w:rsidR="00EB5C1C" w:rsidRDefault="00EB5C1C" w:rsidP="009B76C0">
            <w:pPr>
              <w:rPr>
                <w:b/>
              </w:rPr>
            </w:pPr>
          </w:p>
        </w:tc>
        <w:tc>
          <w:tcPr>
            <w:tcW w:w="7655" w:type="dxa"/>
            <w:gridSpan w:val="2"/>
          </w:tcPr>
          <w:p w14:paraId="2C864244" w14:textId="2CDFBE52" w:rsidR="0009769A" w:rsidRDefault="00EB5C1C" w:rsidP="00EB5C1C">
            <w:pPr>
              <w:jc w:val="both"/>
              <w:rPr>
                <w:rFonts w:cs="Arial"/>
                <w:szCs w:val="24"/>
              </w:rPr>
            </w:pPr>
            <w:r>
              <w:rPr>
                <w:rFonts w:cs="Arial"/>
              </w:rPr>
              <w:t xml:space="preserve">R Anderson spoke to the report which provided the Committee with an </w:t>
            </w:r>
            <w:r w:rsidRPr="00250ABF">
              <w:rPr>
                <w:rFonts w:cs="Arial"/>
                <w:szCs w:val="24"/>
              </w:rPr>
              <w:t xml:space="preserve">update </w:t>
            </w:r>
            <w:r>
              <w:rPr>
                <w:rFonts w:cs="Arial"/>
                <w:szCs w:val="24"/>
              </w:rPr>
              <w:t>o</w:t>
            </w:r>
            <w:r w:rsidRPr="00250ABF">
              <w:rPr>
                <w:rFonts w:cs="Arial"/>
                <w:szCs w:val="24"/>
              </w:rPr>
              <w:t>n commercial and external funded</w:t>
            </w:r>
            <w:r>
              <w:rPr>
                <w:rFonts w:cs="Arial"/>
                <w:szCs w:val="24"/>
              </w:rPr>
              <w:t xml:space="preserve"> activity</w:t>
            </w:r>
            <w:r w:rsidR="00170395">
              <w:rPr>
                <w:rFonts w:cs="Arial"/>
                <w:szCs w:val="24"/>
              </w:rPr>
              <w:t>.  R Anderson outlined the income vs budget and the</w:t>
            </w:r>
            <w:r w:rsidRPr="00250ABF">
              <w:rPr>
                <w:rFonts w:cs="Arial"/>
                <w:szCs w:val="24"/>
              </w:rPr>
              <w:t xml:space="preserve"> </w:t>
            </w:r>
            <w:r w:rsidR="00170395">
              <w:rPr>
                <w:rFonts w:cs="Arial"/>
                <w:szCs w:val="24"/>
              </w:rPr>
              <w:t>Committee noted that the actual total commercial income to 30</w:t>
            </w:r>
            <w:r w:rsidR="00170395" w:rsidRPr="00170395">
              <w:rPr>
                <w:rFonts w:cs="Arial"/>
                <w:szCs w:val="24"/>
                <w:vertAlign w:val="superscript"/>
              </w:rPr>
              <w:t>th</w:t>
            </w:r>
            <w:r w:rsidR="00170395">
              <w:rPr>
                <w:rFonts w:cs="Arial"/>
                <w:szCs w:val="24"/>
              </w:rPr>
              <w:t xml:space="preserve"> April 2024 is £2.736 million compared to a </w:t>
            </w:r>
            <w:r w:rsidR="0006503A">
              <w:rPr>
                <w:rFonts w:cs="Arial"/>
                <w:szCs w:val="24"/>
              </w:rPr>
              <w:t>year-to-date</w:t>
            </w:r>
            <w:r w:rsidR="002A6450">
              <w:rPr>
                <w:rFonts w:cs="Arial"/>
                <w:szCs w:val="24"/>
              </w:rPr>
              <w:t xml:space="preserve"> </w:t>
            </w:r>
            <w:r w:rsidR="00170395">
              <w:rPr>
                <w:rFonts w:cs="Arial"/>
                <w:szCs w:val="24"/>
              </w:rPr>
              <w:t>budgeted target of £2.523 million</w:t>
            </w:r>
            <w:r w:rsidR="001E11AA">
              <w:rPr>
                <w:rFonts w:cs="Arial"/>
                <w:szCs w:val="24"/>
              </w:rPr>
              <w:t xml:space="preserve">.  This £2.736 million income is comprised of £301,000 residual FWDF and £2.435 million commercial income.  This represents a significant improvement on the same point last year where there </w:t>
            </w:r>
            <w:r w:rsidR="0009769A">
              <w:rPr>
                <w:rFonts w:cs="Arial"/>
                <w:szCs w:val="24"/>
              </w:rPr>
              <w:t xml:space="preserve">was </w:t>
            </w:r>
            <w:r w:rsidR="001E11AA">
              <w:rPr>
                <w:rFonts w:cs="Arial"/>
                <w:szCs w:val="24"/>
              </w:rPr>
              <w:t>£2.</w:t>
            </w:r>
            <w:r w:rsidR="0009769A">
              <w:rPr>
                <w:rFonts w:cs="Arial"/>
                <w:szCs w:val="24"/>
              </w:rPr>
              <w:t>2</w:t>
            </w:r>
            <w:r w:rsidR="001E11AA">
              <w:rPr>
                <w:rFonts w:cs="Arial"/>
                <w:szCs w:val="24"/>
              </w:rPr>
              <w:t>98 million</w:t>
            </w:r>
            <w:r w:rsidR="0009769A">
              <w:rPr>
                <w:rFonts w:cs="Arial"/>
                <w:szCs w:val="24"/>
              </w:rPr>
              <w:t xml:space="preserve"> accrued</w:t>
            </w:r>
            <w:r w:rsidR="001E11AA">
              <w:rPr>
                <w:rFonts w:cs="Arial"/>
                <w:szCs w:val="24"/>
              </w:rPr>
              <w:t xml:space="preserve">.  </w:t>
            </w:r>
            <w:proofErr w:type="gramStart"/>
            <w:r w:rsidR="00122F29">
              <w:rPr>
                <w:rFonts w:cs="Arial"/>
                <w:szCs w:val="24"/>
              </w:rPr>
              <w:t>However</w:t>
            </w:r>
            <w:proofErr w:type="gramEnd"/>
            <w:r w:rsidR="00122F29">
              <w:rPr>
                <w:rFonts w:cs="Arial"/>
                <w:szCs w:val="24"/>
              </w:rPr>
              <w:t xml:space="preserve"> the forecast remains below the </w:t>
            </w:r>
            <w:r w:rsidR="00311E96">
              <w:rPr>
                <w:rFonts w:cs="Arial"/>
                <w:szCs w:val="24"/>
              </w:rPr>
              <w:t>initial 2023/24 target of £3.27</w:t>
            </w:r>
            <w:r w:rsidR="00FC25CC">
              <w:rPr>
                <w:rFonts w:cs="Arial"/>
                <w:szCs w:val="24"/>
              </w:rPr>
              <w:t xml:space="preserve"> million.</w:t>
            </w:r>
          </w:p>
          <w:p w14:paraId="2C2F2790" w14:textId="77777777" w:rsidR="0009769A" w:rsidRDefault="0009769A" w:rsidP="00EB5C1C">
            <w:pPr>
              <w:jc w:val="both"/>
              <w:rPr>
                <w:rFonts w:cs="Arial"/>
                <w:szCs w:val="24"/>
              </w:rPr>
            </w:pPr>
          </w:p>
          <w:p w14:paraId="6DAB8A8F" w14:textId="35A8EA3E" w:rsidR="0009769A" w:rsidRDefault="001E11AA" w:rsidP="00EB5C1C">
            <w:pPr>
              <w:jc w:val="both"/>
              <w:rPr>
                <w:rFonts w:cs="Arial"/>
                <w:szCs w:val="24"/>
              </w:rPr>
            </w:pPr>
            <w:r>
              <w:rPr>
                <w:rFonts w:cs="Arial"/>
                <w:szCs w:val="24"/>
              </w:rPr>
              <w:t xml:space="preserve">The Committee discussed the future of the business development unit and potential income streams.  </w:t>
            </w:r>
          </w:p>
          <w:p w14:paraId="49269DBD" w14:textId="77777777" w:rsidR="0009769A" w:rsidRDefault="0009769A" w:rsidP="00EB5C1C">
            <w:pPr>
              <w:jc w:val="both"/>
              <w:rPr>
                <w:rFonts w:cs="Arial"/>
                <w:szCs w:val="24"/>
              </w:rPr>
            </w:pPr>
          </w:p>
          <w:p w14:paraId="4A5869FD" w14:textId="40D5530B" w:rsidR="00EB5C1C" w:rsidRPr="00416A1A" w:rsidRDefault="001E11AA" w:rsidP="00EB5C1C">
            <w:pPr>
              <w:jc w:val="both"/>
              <w:rPr>
                <w:rFonts w:cs="Arial"/>
                <w:szCs w:val="24"/>
              </w:rPr>
            </w:pPr>
            <w:r>
              <w:rPr>
                <w:rFonts w:cs="Arial"/>
                <w:szCs w:val="24"/>
              </w:rPr>
              <w:t>The Committee invited the executive to simplify the table presented to the Committee.  D Newall offered to work with R Anderson and T Ellio</w:t>
            </w:r>
            <w:r w:rsidR="00860141">
              <w:rPr>
                <w:rFonts w:cs="Arial"/>
                <w:szCs w:val="24"/>
              </w:rPr>
              <w:t>t</w:t>
            </w:r>
            <w:r>
              <w:rPr>
                <w:rFonts w:cs="Arial"/>
                <w:szCs w:val="24"/>
              </w:rPr>
              <w:t>t to streamline the table and data being presented to committee members.</w:t>
            </w:r>
          </w:p>
        </w:tc>
        <w:tc>
          <w:tcPr>
            <w:tcW w:w="1168" w:type="dxa"/>
            <w:gridSpan w:val="2"/>
          </w:tcPr>
          <w:p w14:paraId="2AF5F325" w14:textId="77777777" w:rsidR="00EB5C1C" w:rsidRDefault="00EB5C1C" w:rsidP="00DD4CD4"/>
          <w:p w14:paraId="476F8187" w14:textId="77777777" w:rsidR="0009769A" w:rsidRDefault="0009769A" w:rsidP="00DD4CD4"/>
          <w:p w14:paraId="073659CD" w14:textId="77777777" w:rsidR="0009769A" w:rsidRDefault="0009769A" w:rsidP="00DD4CD4"/>
          <w:p w14:paraId="1F33B9AE" w14:textId="77777777" w:rsidR="0009769A" w:rsidRDefault="0009769A" w:rsidP="00DD4CD4"/>
          <w:p w14:paraId="72D1DE14" w14:textId="77777777" w:rsidR="0009769A" w:rsidRDefault="0009769A" w:rsidP="00DD4CD4"/>
          <w:p w14:paraId="05794C2E" w14:textId="77777777" w:rsidR="0009769A" w:rsidRDefault="0009769A" w:rsidP="00DD4CD4"/>
          <w:p w14:paraId="67D2DED5" w14:textId="77777777" w:rsidR="0009769A" w:rsidRDefault="0009769A" w:rsidP="00DD4CD4"/>
          <w:p w14:paraId="74B3CD83" w14:textId="77777777" w:rsidR="0009769A" w:rsidRDefault="0009769A" w:rsidP="00DD4CD4"/>
          <w:p w14:paraId="1F0C3F88" w14:textId="77777777" w:rsidR="0009769A" w:rsidRDefault="0009769A" w:rsidP="00DD4CD4"/>
          <w:p w14:paraId="4E1CEA50" w14:textId="77777777" w:rsidR="0009769A" w:rsidRDefault="0009769A" w:rsidP="00DD4CD4"/>
          <w:p w14:paraId="669445E8" w14:textId="77777777" w:rsidR="0009769A" w:rsidRDefault="0009769A" w:rsidP="00DD4CD4"/>
          <w:p w14:paraId="0C9402C0" w14:textId="77777777" w:rsidR="0009769A" w:rsidRDefault="0009769A" w:rsidP="00DD4CD4"/>
          <w:p w14:paraId="4752CCA5" w14:textId="77777777" w:rsidR="0009769A" w:rsidRDefault="0009769A" w:rsidP="00DD4CD4"/>
          <w:p w14:paraId="3CE6F3B0" w14:textId="77207EF6" w:rsidR="0009769A" w:rsidRPr="0009769A" w:rsidRDefault="0009769A" w:rsidP="00DD4CD4">
            <w:pPr>
              <w:rPr>
                <w:b/>
                <w:bCs/>
              </w:rPr>
            </w:pPr>
            <w:r w:rsidRPr="0009769A">
              <w:rPr>
                <w:b/>
                <w:bCs/>
              </w:rPr>
              <w:t>RA/TE/DN</w:t>
            </w:r>
          </w:p>
        </w:tc>
      </w:tr>
      <w:tr w:rsidR="00416A1A" w14:paraId="69731792" w14:textId="77777777" w:rsidTr="0009769A">
        <w:tc>
          <w:tcPr>
            <w:tcW w:w="851" w:type="dxa"/>
          </w:tcPr>
          <w:p w14:paraId="5E3AF4D8" w14:textId="77777777" w:rsidR="00416A1A" w:rsidRDefault="00416A1A" w:rsidP="009B76C0">
            <w:pPr>
              <w:rPr>
                <w:b/>
              </w:rPr>
            </w:pPr>
          </w:p>
        </w:tc>
        <w:tc>
          <w:tcPr>
            <w:tcW w:w="7655" w:type="dxa"/>
            <w:gridSpan w:val="2"/>
          </w:tcPr>
          <w:p w14:paraId="16CFDC89" w14:textId="77777777" w:rsidR="00416A1A" w:rsidRDefault="00416A1A" w:rsidP="001E11AA">
            <w:pPr>
              <w:jc w:val="both"/>
              <w:rPr>
                <w:rFonts w:cs="Arial"/>
              </w:rPr>
            </w:pPr>
          </w:p>
        </w:tc>
        <w:tc>
          <w:tcPr>
            <w:tcW w:w="1168" w:type="dxa"/>
            <w:gridSpan w:val="2"/>
          </w:tcPr>
          <w:p w14:paraId="3F4C33FC" w14:textId="77777777" w:rsidR="00416A1A" w:rsidRDefault="00416A1A" w:rsidP="00DD4CD4"/>
        </w:tc>
      </w:tr>
      <w:tr w:rsidR="00416A1A" w14:paraId="54523512" w14:textId="77777777" w:rsidTr="0009769A">
        <w:tc>
          <w:tcPr>
            <w:tcW w:w="851" w:type="dxa"/>
          </w:tcPr>
          <w:p w14:paraId="6A357B6F" w14:textId="1ACDCEE7" w:rsidR="00416A1A" w:rsidRDefault="00416A1A" w:rsidP="009B76C0">
            <w:pPr>
              <w:rPr>
                <w:b/>
              </w:rPr>
            </w:pPr>
            <w:r>
              <w:rPr>
                <w:b/>
              </w:rPr>
              <w:t>24.26</w:t>
            </w:r>
          </w:p>
        </w:tc>
        <w:tc>
          <w:tcPr>
            <w:tcW w:w="7655" w:type="dxa"/>
            <w:gridSpan w:val="2"/>
          </w:tcPr>
          <w:p w14:paraId="20CD4BE9" w14:textId="64873554" w:rsidR="00416A1A" w:rsidRPr="00416A1A" w:rsidRDefault="00416A1A" w:rsidP="001E11AA">
            <w:pPr>
              <w:jc w:val="both"/>
              <w:rPr>
                <w:b/>
              </w:rPr>
            </w:pPr>
            <w:r>
              <w:rPr>
                <w:b/>
              </w:rPr>
              <w:t>GCEF</w:t>
            </w:r>
          </w:p>
        </w:tc>
        <w:tc>
          <w:tcPr>
            <w:tcW w:w="1168" w:type="dxa"/>
            <w:gridSpan w:val="2"/>
          </w:tcPr>
          <w:p w14:paraId="7EE5E369" w14:textId="77777777" w:rsidR="00416A1A" w:rsidRDefault="00416A1A" w:rsidP="00DD4CD4"/>
        </w:tc>
      </w:tr>
      <w:tr w:rsidR="001E11AA" w14:paraId="5C88F22A" w14:textId="77777777" w:rsidTr="0009769A">
        <w:tc>
          <w:tcPr>
            <w:tcW w:w="851" w:type="dxa"/>
          </w:tcPr>
          <w:p w14:paraId="15AC7004" w14:textId="1BBC1DBE" w:rsidR="001E11AA" w:rsidRDefault="001E11AA" w:rsidP="009B76C0">
            <w:pPr>
              <w:rPr>
                <w:b/>
              </w:rPr>
            </w:pPr>
          </w:p>
        </w:tc>
        <w:tc>
          <w:tcPr>
            <w:tcW w:w="7655" w:type="dxa"/>
            <w:gridSpan w:val="2"/>
          </w:tcPr>
          <w:p w14:paraId="4C284D15" w14:textId="78FF2733" w:rsidR="00754560" w:rsidRDefault="001E11AA" w:rsidP="00DD488C">
            <w:pPr>
              <w:jc w:val="both"/>
              <w:rPr>
                <w:rFonts w:cs="Arial"/>
                <w:szCs w:val="24"/>
              </w:rPr>
            </w:pPr>
            <w:r>
              <w:rPr>
                <w:bCs/>
              </w:rPr>
              <w:t xml:space="preserve">D Newall introduced this paper which set out arrangements for the oversight of GCEF funded projects </w:t>
            </w:r>
            <w:proofErr w:type="gramStart"/>
            <w:r>
              <w:rPr>
                <w:bCs/>
              </w:rPr>
              <w:t>in the event that</w:t>
            </w:r>
            <w:proofErr w:type="gramEnd"/>
            <w:r>
              <w:rPr>
                <w:bCs/>
              </w:rPr>
              <w:t xml:space="preserve"> GCEF </w:t>
            </w:r>
            <w:r w:rsidR="00754560">
              <w:rPr>
                <w:bCs/>
              </w:rPr>
              <w:t>winds up its activities</w:t>
            </w:r>
            <w:r>
              <w:rPr>
                <w:bCs/>
              </w:rPr>
              <w:t xml:space="preserve">.  The Committee </w:t>
            </w:r>
            <w:proofErr w:type="gramStart"/>
            <w:r>
              <w:rPr>
                <w:bCs/>
              </w:rPr>
              <w:t xml:space="preserve">agreed </w:t>
            </w:r>
            <w:r w:rsidR="00754560">
              <w:rPr>
                <w:bCs/>
              </w:rPr>
              <w:t xml:space="preserve"> to</w:t>
            </w:r>
            <w:proofErr w:type="gramEnd"/>
            <w:r w:rsidR="00754560">
              <w:rPr>
                <w:bCs/>
              </w:rPr>
              <w:t xml:space="preserve"> recommend to the Board</w:t>
            </w:r>
            <w:r w:rsidR="00754560">
              <w:rPr>
                <w:rFonts w:cs="Arial"/>
                <w:szCs w:val="24"/>
              </w:rPr>
              <w:t xml:space="preserve"> that, from the start of financial year 2024/25:</w:t>
            </w:r>
          </w:p>
          <w:p w14:paraId="4121FED6" w14:textId="77777777" w:rsidR="00754560" w:rsidRDefault="00754560" w:rsidP="00754560">
            <w:pPr>
              <w:spacing w:after="120"/>
              <w:ind w:left="1276" w:hanging="425"/>
              <w:jc w:val="both"/>
              <w:rPr>
                <w:rFonts w:cs="Arial"/>
                <w:szCs w:val="24"/>
              </w:rPr>
            </w:pPr>
            <w:r>
              <w:rPr>
                <w:rFonts w:cs="Arial"/>
                <w:szCs w:val="24"/>
              </w:rPr>
              <w:t>-</w:t>
            </w:r>
            <w:r>
              <w:rPr>
                <w:rFonts w:cs="Arial"/>
                <w:szCs w:val="24"/>
              </w:rPr>
              <w:tab/>
              <w:t xml:space="preserve">the Finance &amp; Resources Committee should receive a quarterly report on GCEF funded </w:t>
            </w:r>
            <w:proofErr w:type="gramStart"/>
            <w:r>
              <w:rPr>
                <w:rFonts w:cs="Arial"/>
                <w:szCs w:val="24"/>
              </w:rPr>
              <w:t>projects;</w:t>
            </w:r>
            <w:proofErr w:type="gramEnd"/>
          </w:p>
          <w:p w14:paraId="503A3A46" w14:textId="77777777" w:rsidR="00754560" w:rsidRDefault="00754560" w:rsidP="00754560">
            <w:pPr>
              <w:spacing w:after="120"/>
              <w:ind w:left="1276" w:hanging="425"/>
              <w:jc w:val="both"/>
              <w:rPr>
                <w:rFonts w:cs="Arial"/>
                <w:szCs w:val="24"/>
              </w:rPr>
            </w:pPr>
            <w:r>
              <w:rPr>
                <w:rFonts w:cs="Arial"/>
                <w:szCs w:val="24"/>
              </w:rPr>
              <w:lastRenderedPageBreak/>
              <w:t>-</w:t>
            </w:r>
            <w:r>
              <w:rPr>
                <w:rFonts w:cs="Arial"/>
                <w:szCs w:val="24"/>
              </w:rPr>
              <w:tab/>
              <w:t xml:space="preserve">the report should set out actual and planned spend on each project, and the progress of each project in meeting its </w:t>
            </w:r>
            <w:proofErr w:type="gramStart"/>
            <w:r>
              <w:rPr>
                <w:rFonts w:cs="Arial"/>
                <w:szCs w:val="24"/>
              </w:rPr>
              <w:t>objectives;</w:t>
            </w:r>
            <w:proofErr w:type="gramEnd"/>
          </w:p>
          <w:p w14:paraId="64DA63CC" w14:textId="77777777" w:rsidR="00754560" w:rsidRDefault="00754560" w:rsidP="00754560">
            <w:pPr>
              <w:spacing w:after="120"/>
              <w:ind w:left="1276" w:hanging="425"/>
              <w:jc w:val="both"/>
              <w:rPr>
                <w:rFonts w:cs="Arial"/>
                <w:szCs w:val="24"/>
              </w:rPr>
            </w:pPr>
            <w:r>
              <w:rPr>
                <w:rFonts w:cs="Arial"/>
                <w:szCs w:val="24"/>
              </w:rPr>
              <w:t>-</w:t>
            </w:r>
            <w:r>
              <w:rPr>
                <w:rFonts w:cs="Arial"/>
                <w:szCs w:val="24"/>
              </w:rPr>
              <w:tab/>
              <w:t xml:space="preserve">after discussion at F&amp;R Committee, the quarterly report should be forwarded to the Board of </w:t>
            </w:r>
            <w:proofErr w:type="gramStart"/>
            <w:r>
              <w:rPr>
                <w:rFonts w:cs="Arial"/>
                <w:szCs w:val="24"/>
              </w:rPr>
              <w:t>Management;</w:t>
            </w:r>
            <w:proofErr w:type="gramEnd"/>
          </w:p>
          <w:p w14:paraId="2933772E" w14:textId="77777777" w:rsidR="00754560" w:rsidRDefault="00754560" w:rsidP="00754560">
            <w:pPr>
              <w:spacing w:after="120"/>
              <w:ind w:left="1276" w:hanging="425"/>
              <w:jc w:val="both"/>
              <w:rPr>
                <w:rFonts w:cs="Arial"/>
                <w:szCs w:val="24"/>
              </w:rPr>
            </w:pPr>
            <w:r>
              <w:rPr>
                <w:rFonts w:cs="Arial"/>
                <w:szCs w:val="24"/>
              </w:rPr>
              <w:t>-</w:t>
            </w:r>
            <w:r>
              <w:rPr>
                <w:rFonts w:cs="Arial"/>
                <w:szCs w:val="24"/>
              </w:rPr>
              <w:tab/>
              <w:t>annually, internal audit should be asked to report to Audit Committee, having undertaken a review of the information contained in the previous year’s quarterly reports.</w:t>
            </w:r>
          </w:p>
          <w:p w14:paraId="366FF308" w14:textId="089BB4AE" w:rsidR="00754560" w:rsidRDefault="00754560" w:rsidP="00754560">
            <w:pPr>
              <w:spacing w:after="120"/>
              <w:ind w:left="851"/>
              <w:jc w:val="both"/>
              <w:rPr>
                <w:rFonts w:cs="Arial"/>
                <w:szCs w:val="24"/>
              </w:rPr>
            </w:pPr>
            <w:r>
              <w:rPr>
                <w:rFonts w:cs="Arial"/>
                <w:szCs w:val="24"/>
              </w:rPr>
              <w:t>In addition, to aid transparency, it was recommended that, the College continue to ensure that the annual financial statements include a reference to the College’s uses of GCEF funding.</w:t>
            </w:r>
          </w:p>
          <w:p w14:paraId="135200C1" w14:textId="4575AC28" w:rsidR="00754560" w:rsidRPr="001E11AA" w:rsidRDefault="00754560" w:rsidP="00EB5C1C">
            <w:pPr>
              <w:jc w:val="both"/>
              <w:rPr>
                <w:bCs/>
              </w:rPr>
            </w:pPr>
          </w:p>
        </w:tc>
        <w:tc>
          <w:tcPr>
            <w:tcW w:w="1168" w:type="dxa"/>
            <w:gridSpan w:val="2"/>
          </w:tcPr>
          <w:p w14:paraId="4BF3A189" w14:textId="77777777" w:rsidR="001E11AA" w:rsidRDefault="001E11AA" w:rsidP="00DD4CD4"/>
        </w:tc>
      </w:tr>
      <w:tr w:rsidR="00416A1A" w14:paraId="4276736F" w14:textId="77777777" w:rsidTr="0009769A">
        <w:tc>
          <w:tcPr>
            <w:tcW w:w="851" w:type="dxa"/>
          </w:tcPr>
          <w:p w14:paraId="355C362F" w14:textId="77777777" w:rsidR="00416A1A" w:rsidRDefault="00416A1A" w:rsidP="009B76C0">
            <w:pPr>
              <w:rPr>
                <w:b/>
              </w:rPr>
            </w:pPr>
          </w:p>
        </w:tc>
        <w:tc>
          <w:tcPr>
            <w:tcW w:w="7655" w:type="dxa"/>
            <w:gridSpan w:val="2"/>
          </w:tcPr>
          <w:p w14:paraId="2D976DC9" w14:textId="77777777" w:rsidR="00416A1A" w:rsidRDefault="00416A1A" w:rsidP="00EB5C1C">
            <w:pPr>
              <w:jc w:val="both"/>
              <w:rPr>
                <w:bCs/>
              </w:rPr>
            </w:pPr>
          </w:p>
        </w:tc>
        <w:tc>
          <w:tcPr>
            <w:tcW w:w="1168" w:type="dxa"/>
            <w:gridSpan w:val="2"/>
          </w:tcPr>
          <w:p w14:paraId="255B8127" w14:textId="77777777" w:rsidR="00416A1A" w:rsidRDefault="00416A1A" w:rsidP="00DD4CD4"/>
        </w:tc>
      </w:tr>
      <w:tr w:rsidR="00416A1A" w14:paraId="3E895CC2" w14:textId="77777777" w:rsidTr="0009769A">
        <w:tc>
          <w:tcPr>
            <w:tcW w:w="851" w:type="dxa"/>
          </w:tcPr>
          <w:p w14:paraId="20B3458B" w14:textId="23755EFE" w:rsidR="00416A1A" w:rsidRDefault="00416A1A" w:rsidP="009B76C0">
            <w:pPr>
              <w:rPr>
                <w:b/>
              </w:rPr>
            </w:pPr>
            <w:r>
              <w:rPr>
                <w:b/>
              </w:rPr>
              <w:t>24.27</w:t>
            </w:r>
          </w:p>
        </w:tc>
        <w:tc>
          <w:tcPr>
            <w:tcW w:w="7655" w:type="dxa"/>
            <w:gridSpan w:val="2"/>
          </w:tcPr>
          <w:p w14:paraId="187FA45D" w14:textId="68C9FB5B" w:rsidR="00416A1A" w:rsidRPr="00416A1A" w:rsidRDefault="00416A1A" w:rsidP="00EB5C1C">
            <w:pPr>
              <w:jc w:val="both"/>
              <w:rPr>
                <w:b/>
              </w:rPr>
            </w:pPr>
            <w:r>
              <w:rPr>
                <w:b/>
              </w:rPr>
              <w:t>GCEF update</w:t>
            </w:r>
          </w:p>
        </w:tc>
        <w:tc>
          <w:tcPr>
            <w:tcW w:w="1168" w:type="dxa"/>
            <w:gridSpan w:val="2"/>
          </w:tcPr>
          <w:p w14:paraId="73D14678" w14:textId="77777777" w:rsidR="00416A1A" w:rsidRDefault="00416A1A" w:rsidP="00DD4CD4"/>
        </w:tc>
      </w:tr>
      <w:tr w:rsidR="007A32A2" w14:paraId="6E6FB424" w14:textId="77777777" w:rsidTr="0009769A">
        <w:tc>
          <w:tcPr>
            <w:tcW w:w="851" w:type="dxa"/>
          </w:tcPr>
          <w:p w14:paraId="2C691715" w14:textId="5FBAFC7E" w:rsidR="007A32A2" w:rsidRDefault="007A32A2" w:rsidP="009B76C0">
            <w:pPr>
              <w:rPr>
                <w:b/>
              </w:rPr>
            </w:pPr>
          </w:p>
        </w:tc>
        <w:tc>
          <w:tcPr>
            <w:tcW w:w="7655" w:type="dxa"/>
            <w:gridSpan w:val="2"/>
          </w:tcPr>
          <w:p w14:paraId="56A74530" w14:textId="077F8760" w:rsidR="001B0E53" w:rsidRPr="001E11AA" w:rsidRDefault="00416A1A" w:rsidP="009B76C0">
            <w:pPr>
              <w:jc w:val="both"/>
            </w:pPr>
            <w:r>
              <w:t>J</w:t>
            </w:r>
            <w:r w:rsidR="001E11AA">
              <w:t xml:space="preserve"> Vincent provided an update on the four ongoing GCEF projects being the learning spaces project, financial sustainability, </w:t>
            </w:r>
            <w:r w:rsidR="0009769A">
              <w:t>DELTA</w:t>
            </w:r>
            <w:r w:rsidR="001E11AA">
              <w:t>,</w:t>
            </w:r>
            <w:r w:rsidR="0009769A">
              <w:t xml:space="preserve"> and</w:t>
            </w:r>
            <w:r w:rsidR="001E11AA">
              <w:t xml:space="preserve"> commercial development.  The Committee noted the update.</w:t>
            </w:r>
          </w:p>
        </w:tc>
        <w:tc>
          <w:tcPr>
            <w:tcW w:w="1168" w:type="dxa"/>
            <w:gridSpan w:val="2"/>
          </w:tcPr>
          <w:p w14:paraId="6A1623FE" w14:textId="77777777" w:rsidR="007A32A2" w:rsidRDefault="007A32A2" w:rsidP="00DD4CD4"/>
        </w:tc>
      </w:tr>
      <w:tr w:rsidR="00416A1A" w14:paraId="06781F09" w14:textId="77777777" w:rsidTr="0009769A">
        <w:tc>
          <w:tcPr>
            <w:tcW w:w="851" w:type="dxa"/>
          </w:tcPr>
          <w:p w14:paraId="49065716" w14:textId="77777777" w:rsidR="00416A1A" w:rsidRDefault="00416A1A" w:rsidP="009B76C0">
            <w:pPr>
              <w:rPr>
                <w:b/>
              </w:rPr>
            </w:pPr>
          </w:p>
        </w:tc>
        <w:tc>
          <w:tcPr>
            <w:tcW w:w="7655" w:type="dxa"/>
            <w:gridSpan w:val="2"/>
          </w:tcPr>
          <w:p w14:paraId="1347B8AB" w14:textId="77777777" w:rsidR="00416A1A" w:rsidRDefault="00416A1A" w:rsidP="009B76C0">
            <w:pPr>
              <w:jc w:val="both"/>
            </w:pPr>
          </w:p>
        </w:tc>
        <w:tc>
          <w:tcPr>
            <w:tcW w:w="1168" w:type="dxa"/>
            <w:gridSpan w:val="2"/>
          </w:tcPr>
          <w:p w14:paraId="41842B26" w14:textId="77777777" w:rsidR="00416A1A" w:rsidRDefault="00416A1A" w:rsidP="00DD4CD4"/>
        </w:tc>
      </w:tr>
      <w:tr w:rsidR="00416A1A" w14:paraId="43F6E4DC" w14:textId="77777777" w:rsidTr="0009769A">
        <w:tc>
          <w:tcPr>
            <w:tcW w:w="851" w:type="dxa"/>
          </w:tcPr>
          <w:p w14:paraId="5D551C36" w14:textId="22A50A70" w:rsidR="00416A1A" w:rsidRDefault="00416A1A" w:rsidP="009B76C0">
            <w:pPr>
              <w:rPr>
                <w:b/>
              </w:rPr>
            </w:pPr>
            <w:r>
              <w:rPr>
                <w:b/>
              </w:rPr>
              <w:t>24.28</w:t>
            </w:r>
          </w:p>
        </w:tc>
        <w:tc>
          <w:tcPr>
            <w:tcW w:w="7655" w:type="dxa"/>
            <w:gridSpan w:val="2"/>
          </w:tcPr>
          <w:p w14:paraId="25281943" w14:textId="308E3DC9" w:rsidR="00416A1A" w:rsidRPr="00416A1A" w:rsidRDefault="00416A1A" w:rsidP="009B76C0">
            <w:pPr>
              <w:jc w:val="both"/>
              <w:rPr>
                <w:b/>
                <w:bCs/>
              </w:rPr>
            </w:pPr>
            <w:r>
              <w:rPr>
                <w:b/>
                <w:bCs/>
              </w:rPr>
              <w:t>COLLEGE STRATEGIC RISK REGISTER</w:t>
            </w:r>
          </w:p>
        </w:tc>
        <w:tc>
          <w:tcPr>
            <w:tcW w:w="1168" w:type="dxa"/>
            <w:gridSpan w:val="2"/>
          </w:tcPr>
          <w:p w14:paraId="0E5DEA6C" w14:textId="77777777" w:rsidR="00416A1A" w:rsidRDefault="00416A1A" w:rsidP="00DD4CD4"/>
        </w:tc>
      </w:tr>
      <w:tr w:rsidR="00C421DE" w14:paraId="02BE6E10" w14:textId="77777777" w:rsidTr="0009769A">
        <w:tc>
          <w:tcPr>
            <w:tcW w:w="851" w:type="dxa"/>
          </w:tcPr>
          <w:p w14:paraId="6400346C" w14:textId="19DCEF27" w:rsidR="00C421DE" w:rsidRDefault="00C421DE" w:rsidP="009B76C0">
            <w:pPr>
              <w:rPr>
                <w:b/>
              </w:rPr>
            </w:pPr>
          </w:p>
        </w:tc>
        <w:tc>
          <w:tcPr>
            <w:tcW w:w="7655" w:type="dxa"/>
            <w:gridSpan w:val="2"/>
          </w:tcPr>
          <w:p w14:paraId="4C832090" w14:textId="77777777" w:rsidR="0009769A" w:rsidRDefault="001B0E53" w:rsidP="009B76C0">
            <w:pPr>
              <w:jc w:val="both"/>
            </w:pPr>
            <w:r>
              <w:t xml:space="preserve">The Committee noted the risk register.  J Vincent provided a further update in relation to risk 8 and informed the Committee that the post of Chief Operating Officer had not been filled.  They were therefore going to be in a position where they had identified a </w:t>
            </w:r>
            <w:r w:rsidR="0009769A">
              <w:t xml:space="preserve">requirement for </w:t>
            </w:r>
            <w:r>
              <w:t>a COO with a financial background</w:t>
            </w:r>
            <w:r w:rsidR="0009769A">
              <w:t xml:space="preserve"> at the same time as recruitment for a new </w:t>
            </w:r>
            <w:r>
              <w:t>Assistant Principal Finance and Infrastructure</w:t>
            </w:r>
            <w:r w:rsidR="0009769A">
              <w:t xml:space="preserve">.  </w:t>
            </w:r>
          </w:p>
          <w:p w14:paraId="5382AB17" w14:textId="77777777" w:rsidR="0009769A" w:rsidRDefault="0009769A" w:rsidP="009B76C0">
            <w:pPr>
              <w:jc w:val="both"/>
            </w:pPr>
          </w:p>
          <w:p w14:paraId="76E7F5EA" w14:textId="5D8507A2" w:rsidR="001B0E53" w:rsidRPr="001B0E53" w:rsidRDefault="001B0E53" w:rsidP="009B76C0">
            <w:pPr>
              <w:jc w:val="both"/>
            </w:pPr>
            <w:r>
              <w:t>The Committee discussed the approach to recruitment and noted the challenges around recruitment of two financial people at a senior level at the same time.</w:t>
            </w:r>
          </w:p>
        </w:tc>
        <w:tc>
          <w:tcPr>
            <w:tcW w:w="1168" w:type="dxa"/>
            <w:gridSpan w:val="2"/>
          </w:tcPr>
          <w:p w14:paraId="3BD202B3" w14:textId="77777777" w:rsidR="00C421DE" w:rsidRDefault="00C421DE" w:rsidP="005A3962"/>
        </w:tc>
      </w:tr>
      <w:tr w:rsidR="00416A1A" w14:paraId="29DDAA43" w14:textId="77777777" w:rsidTr="0009769A">
        <w:tc>
          <w:tcPr>
            <w:tcW w:w="851" w:type="dxa"/>
          </w:tcPr>
          <w:p w14:paraId="3238C426" w14:textId="77777777" w:rsidR="00416A1A" w:rsidRDefault="00416A1A" w:rsidP="009B76C0">
            <w:pPr>
              <w:rPr>
                <w:b/>
              </w:rPr>
            </w:pPr>
          </w:p>
        </w:tc>
        <w:tc>
          <w:tcPr>
            <w:tcW w:w="7655" w:type="dxa"/>
            <w:gridSpan w:val="2"/>
          </w:tcPr>
          <w:p w14:paraId="46C9AF4F" w14:textId="77777777" w:rsidR="00416A1A" w:rsidRDefault="00416A1A" w:rsidP="009B76C0">
            <w:pPr>
              <w:jc w:val="both"/>
            </w:pPr>
          </w:p>
        </w:tc>
        <w:tc>
          <w:tcPr>
            <w:tcW w:w="1168" w:type="dxa"/>
            <w:gridSpan w:val="2"/>
          </w:tcPr>
          <w:p w14:paraId="42574ACE" w14:textId="77777777" w:rsidR="00416A1A" w:rsidRDefault="00416A1A" w:rsidP="005A3962"/>
        </w:tc>
      </w:tr>
      <w:tr w:rsidR="00416A1A" w14:paraId="3415C09B" w14:textId="77777777" w:rsidTr="0009769A">
        <w:tc>
          <w:tcPr>
            <w:tcW w:w="851" w:type="dxa"/>
          </w:tcPr>
          <w:p w14:paraId="3E4A2DB0" w14:textId="3AC8877E" w:rsidR="00416A1A" w:rsidRDefault="00416A1A" w:rsidP="009B76C0">
            <w:pPr>
              <w:rPr>
                <w:b/>
              </w:rPr>
            </w:pPr>
            <w:r>
              <w:rPr>
                <w:b/>
              </w:rPr>
              <w:t>24.29</w:t>
            </w:r>
          </w:p>
        </w:tc>
        <w:tc>
          <w:tcPr>
            <w:tcW w:w="7655" w:type="dxa"/>
            <w:gridSpan w:val="2"/>
          </w:tcPr>
          <w:p w14:paraId="3EC78FB4" w14:textId="3A02B707" w:rsidR="00416A1A" w:rsidRPr="00416A1A" w:rsidRDefault="00416A1A" w:rsidP="009B76C0">
            <w:pPr>
              <w:jc w:val="both"/>
              <w:rPr>
                <w:rFonts w:cs="Arial"/>
                <w:b/>
                <w:szCs w:val="24"/>
              </w:rPr>
            </w:pPr>
            <w:r>
              <w:rPr>
                <w:rFonts w:cs="Arial"/>
                <w:b/>
                <w:szCs w:val="24"/>
              </w:rPr>
              <w:t>COMMITTEE SCHEDULE OF WORK</w:t>
            </w:r>
          </w:p>
        </w:tc>
        <w:tc>
          <w:tcPr>
            <w:tcW w:w="1168" w:type="dxa"/>
            <w:gridSpan w:val="2"/>
          </w:tcPr>
          <w:p w14:paraId="08E0D345" w14:textId="77777777" w:rsidR="00416A1A" w:rsidRDefault="00416A1A" w:rsidP="005A3962"/>
        </w:tc>
      </w:tr>
      <w:tr w:rsidR="009B76C0" w14:paraId="4FBD38F2" w14:textId="77777777" w:rsidTr="0009769A">
        <w:tc>
          <w:tcPr>
            <w:tcW w:w="851" w:type="dxa"/>
          </w:tcPr>
          <w:p w14:paraId="063B3BAE" w14:textId="6BEB3E79" w:rsidR="009B76C0" w:rsidRPr="008B5770" w:rsidRDefault="009B76C0" w:rsidP="009B76C0">
            <w:pPr>
              <w:rPr>
                <w:b/>
              </w:rPr>
            </w:pPr>
          </w:p>
        </w:tc>
        <w:tc>
          <w:tcPr>
            <w:tcW w:w="7655" w:type="dxa"/>
            <w:gridSpan w:val="2"/>
          </w:tcPr>
          <w:p w14:paraId="296D4845" w14:textId="1534619C" w:rsidR="001B0E53" w:rsidRPr="001B0E53" w:rsidRDefault="001B0E53" w:rsidP="001B0E53">
            <w:pPr>
              <w:jc w:val="both"/>
              <w:rPr>
                <w:rFonts w:cs="Arial"/>
                <w:szCs w:val="24"/>
              </w:rPr>
            </w:pPr>
            <w:r>
              <w:rPr>
                <w:rFonts w:cs="Arial"/>
                <w:szCs w:val="24"/>
              </w:rPr>
              <w:t>The Committee noted that a schedule of work would be prepared and provided in advance of the next Committee meeting.</w:t>
            </w:r>
          </w:p>
        </w:tc>
        <w:tc>
          <w:tcPr>
            <w:tcW w:w="1168" w:type="dxa"/>
            <w:gridSpan w:val="2"/>
          </w:tcPr>
          <w:p w14:paraId="607A5289" w14:textId="120C07F7" w:rsidR="009B76C0" w:rsidRPr="001B0E53" w:rsidRDefault="009B76C0" w:rsidP="001B0E53">
            <w:pPr>
              <w:rPr>
                <w:bCs/>
              </w:rPr>
            </w:pPr>
          </w:p>
        </w:tc>
      </w:tr>
      <w:tr w:rsidR="00416A1A" w14:paraId="05786F38" w14:textId="77777777" w:rsidTr="0009769A">
        <w:tc>
          <w:tcPr>
            <w:tcW w:w="851" w:type="dxa"/>
          </w:tcPr>
          <w:p w14:paraId="2468C3D1" w14:textId="77777777" w:rsidR="00416A1A" w:rsidRPr="008B5770" w:rsidRDefault="00416A1A" w:rsidP="009B76C0">
            <w:pPr>
              <w:rPr>
                <w:b/>
              </w:rPr>
            </w:pPr>
          </w:p>
        </w:tc>
        <w:tc>
          <w:tcPr>
            <w:tcW w:w="7655" w:type="dxa"/>
            <w:gridSpan w:val="2"/>
          </w:tcPr>
          <w:p w14:paraId="622CDD73" w14:textId="77777777" w:rsidR="00416A1A" w:rsidRDefault="00416A1A" w:rsidP="001B0E53">
            <w:pPr>
              <w:jc w:val="both"/>
              <w:rPr>
                <w:rFonts w:cs="Arial"/>
                <w:szCs w:val="24"/>
              </w:rPr>
            </w:pPr>
          </w:p>
        </w:tc>
        <w:tc>
          <w:tcPr>
            <w:tcW w:w="1168" w:type="dxa"/>
            <w:gridSpan w:val="2"/>
          </w:tcPr>
          <w:p w14:paraId="6E386B47" w14:textId="77777777" w:rsidR="00416A1A" w:rsidRPr="001B0E53" w:rsidRDefault="00416A1A" w:rsidP="001B0E53">
            <w:pPr>
              <w:rPr>
                <w:bCs/>
              </w:rPr>
            </w:pPr>
          </w:p>
        </w:tc>
      </w:tr>
      <w:tr w:rsidR="00416A1A" w14:paraId="73EBB884" w14:textId="77777777" w:rsidTr="0009769A">
        <w:tc>
          <w:tcPr>
            <w:tcW w:w="851" w:type="dxa"/>
          </w:tcPr>
          <w:p w14:paraId="093FD06A" w14:textId="470098E4" w:rsidR="00416A1A" w:rsidRPr="008B5770" w:rsidRDefault="00416A1A" w:rsidP="009B76C0">
            <w:pPr>
              <w:rPr>
                <w:b/>
              </w:rPr>
            </w:pPr>
            <w:r>
              <w:rPr>
                <w:b/>
              </w:rPr>
              <w:t>24.30</w:t>
            </w:r>
          </w:p>
        </w:tc>
        <w:tc>
          <w:tcPr>
            <w:tcW w:w="7655" w:type="dxa"/>
            <w:gridSpan w:val="2"/>
          </w:tcPr>
          <w:p w14:paraId="702B2AED" w14:textId="7CF63B2A" w:rsidR="00416A1A" w:rsidRPr="00416A1A" w:rsidRDefault="00416A1A" w:rsidP="001B0E53">
            <w:pPr>
              <w:jc w:val="both"/>
              <w:rPr>
                <w:b/>
              </w:rPr>
            </w:pPr>
            <w:r w:rsidRPr="00885CAC">
              <w:rPr>
                <w:b/>
              </w:rPr>
              <w:t>ANY OTHER BUSINESS</w:t>
            </w:r>
          </w:p>
        </w:tc>
        <w:tc>
          <w:tcPr>
            <w:tcW w:w="1168" w:type="dxa"/>
            <w:gridSpan w:val="2"/>
          </w:tcPr>
          <w:p w14:paraId="431ABDAF" w14:textId="77777777" w:rsidR="00416A1A" w:rsidRPr="001B0E53" w:rsidRDefault="00416A1A" w:rsidP="001B0E53">
            <w:pPr>
              <w:rPr>
                <w:bCs/>
              </w:rPr>
            </w:pPr>
          </w:p>
        </w:tc>
      </w:tr>
      <w:tr w:rsidR="009B76C0" w14:paraId="698DFF70" w14:textId="77777777" w:rsidTr="0009769A">
        <w:trPr>
          <w:trHeight w:val="494"/>
        </w:trPr>
        <w:tc>
          <w:tcPr>
            <w:tcW w:w="851" w:type="dxa"/>
          </w:tcPr>
          <w:p w14:paraId="140C0FC8" w14:textId="5735D386" w:rsidR="009B76C0" w:rsidRPr="00AA2F3E" w:rsidRDefault="009B76C0" w:rsidP="009B76C0">
            <w:pPr>
              <w:rPr>
                <w:b/>
              </w:rPr>
            </w:pPr>
          </w:p>
        </w:tc>
        <w:tc>
          <w:tcPr>
            <w:tcW w:w="7655" w:type="dxa"/>
            <w:gridSpan w:val="2"/>
          </w:tcPr>
          <w:p w14:paraId="2DC61685" w14:textId="3732D7B1" w:rsidR="001B0E53" w:rsidRPr="001B0E53" w:rsidRDefault="001B0E53" w:rsidP="009B76C0">
            <w:pPr>
              <w:jc w:val="both"/>
              <w:rPr>
                <w:bCs/>
              </w:rPr>
            </w:pPr>
            <w:r w:rsidRPr="001B0E53">
              <w:rPr>
                <w:bCs/>
              </w:rPr>
              <w:t>There was no further business.  The Committee thanked D Newall for his time as Chair of the Committee.</w:t>
            </w:r>
          </w:p>
        </w:tc>
        <w:tc>
          <w:tcPr>
            <w:tcW w:w="1168" w:type="dxa"/>
            <w:gridSpan w:val="2"/>
          </w:tcPr>
          <w:p w14:paraId="235AB2E7" w14:textId="51D855B5" w:rsidR="009B76C0" w:rsidRDefault="009B76C0" w:rsidP="001B0E53"/>
        </w:tc>
      </w:tr>
    </w:tbl>
    <w:p w14:paraId="0ACF9699" w14:textId="77777777" w:rsidR="00E93DD9" w:rsidRDefault="00E93DD9">
      <w:pPr>
        <w:spacing w:after="0" w:line="240" w:lineRule="auto"/>
      </w:pPr>
    </w:p>
    <w:sectPr w:rsidR="00E93DD9" w:rsidSect="00FC619A">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B1A2" w14:textId="77777777" w:rsidR="00C6624D" w:rsidRDefault="00C6624D" w:rsidP="004E48EB">
      <w:pPr>
        <w:spacing w:after="0" w:line="240" w:lineRule="auto"/>
      </w:pPr>
      <w:r>
        <w:separator/>
      </w:r>
    </w:p>
  </w:endnote>
  <w:endnote w:type="continuationSeparator" w:id="0">
    <w:p w14:paraId="47F08322" w14:textId="77777777" w:rsidR="00C6624D" w:rsidRDefault="00C6624D" w:rsidP="004E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14825"/>
      <w:docPartObj>
        <w:docPartGallery w:val="Page Numbers (Bottom of Page)"/>
        <w:docPartUnique/>
      </w:docPartObj>
    </w:sdtPr>
    <w:sdtEndPr>
      <w:rPr>
        <w:noProof/>
      </w:rPr>
    </w:sdtEndPr>
    <w:sdtContent>
      <w:p w14:paraId="74BECF88" w14:textId="66ECD16C" w:rsidR="00C43FE2" w:rsidRDefault="00C43FE2">
        <w:pPr>
          <w:pStyle w:val="Footer"/>
          <w:jc w:val="center"/>
        </w:pPr>
        <w:r>
          <w:fldChar w:fldCharType="begin"/>
        </w:r>
        <w:r>
          <w:instrText xml:space="preserve"> PAGE   \* MERGEFORMAT </w:instrText>
        </w:r>
        <w:r>
          <w:fldChar w:fldCharType="separate"/>
        </w:r>
        <w:r w:rsidR="00B6110F">
          <w:rPr>
            <w:noProof/>
          </w:rPr>
          <w:t>2</w:t>
        </w:r>
        <w:r>
          <w:rPr>
            <w:noProof/>
          </w:rPr>
          <w:fldChar w:fldCharType="end"/>
        </w:r>
      </w:p>
    </w:sdtContent>
  </w:sdt>
  <w:p w14:paraId="5F2B8696" w14:textId="77777777" w:rsidR="00C43FE2" w:rsidRDefault="00C43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04058" w14:textId="77777777" w:rsidR="00C6624D" w:rsidRDefault="00C6624D" w:rsidP="004E48EB">
      <w:pPr>
        <w:spacing w:after="0" w:line="240" w:lineRule="auto"/>
      </w:pPr>
      <w:r>
        <w:separator/>
      </w:r>
    </w:p>
  </w:footnote>
  <w:footnote w:type="continuationSeparator" w:id="0">
    <w:p w14:paraId="6B541CD5" w14:textId="77777777" w:rsidR="00C6624D" w:rsidRDefault="00C6624D" w:rsidP="004E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4047" w14:textId="3F42882B" w:rsidR="00B948B8" w:rsidRDefault="00B94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2DBB" w14:textId="766EB674" w:rsidR="00C43FE2" w:rsidRPr="00C368A1" w:rsidRDefault="00924EEF" w:rsidP="006C2F21">
    <w:pPr>
      <w:pStyle w:val="Header"/>
      <w:jc w:val="right"/>
    </w:pPr>
    <w:r>
      <w:t>Agenda Item 24.33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5F65" w14:textId="6A1B957B" w:rsidR="00B948B8" w:rsidRDefault="00B94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CFB8783A">
      <w:start w:val="1"/>
      <w:numFmt w:val="bullet"/>
      <w:lvlText w:val=""/>
      <w:lvlJc w:val="left"/>
      <w:pPr>
        <w:ind w:left="720" w:hanging="360"/>
      </w:pPr>
      <w:rPr>
        <w:rFonts w:ascii="Symbol" w:hAnsi="Symbol"/>
        <w:b w:val="0"/>
        <w:bCs w:val="0"/>
      </w:rPr>
    </w:lvl>
    <w:lvl w:ilvl="1" w:tplc="ED80E6E2">
      <w:start w:val="1"/>
      <w:numFmt w:val="bullet"/>
      <w:lvlText w:val="o"/>
      <w:lvlJc w:val="left"/>
      <w:pPr>
        <w:tabs>
          <w:tab w:val="num" w:pos="1440"/>
        </w:tabs>
        <w:ind w:left="1440" w:hanging="360"/>
      </w:pPr>
      <w:rPr>
        <w:rFonts w:ascii="Courier New" w:hAnsi="Courier New"/>
      </w:rPr>
    </w:lvl>
    <w:lvl w:ilvl="2" w:tplc="013A4AEA">
      <w:start w:val="1"/>
      <w:numFmt w:val="bullet"/>
      <w:lvlText w:val=""/>
      <w:lvlJc w:val="left"/>
      <w:pPr>
        <w:tabs>
          <w:tab w:val="num" w:pos="2160"/>
        </w:tabs>
        <w:ind w:left="2160" w:hanging="360"/>
      </w:pPr>
      <w:rPr>
        <w:rFonts w:ascii="Wingdings" w:hAnsi="Wingdings"/>
      </w:rPr>
    </w:lvl>
    <w:lvl w:ilvl="3" w:tplc="83AA706C">
      <w:start w:val="1"/>
      <w:numFmt w:val="bullet"/>
      <w:lvlText w:val=""/>
      <w:lvlJc w:val="left"/>
      <w:pPr>
        <w:tabs>
          <w:tab w:val="num" w:pos="2880"/>
        </w:tabs>
        <w:ind w:left="2880" w:hanging="360"/>
      </w:pPr>
      <w:rPr>
        <w:rFonts w:ascii="Symbol" w:hAnsi="Symbol"/>
      </w:rPr>
    </w:lvl>
    <w:lvl w:ilvl="4" w:tplc="557A80FC">
      <w:start w:val="1"/>
      <w:numFmt w:val="bullet"/>
      <w:lvlText w:val="o"/>
      <w:lvlJc w:val="left"/>
      <w:pPr>
        <w:tabs>
          <w:tab w:val="num" w:pos="3600"/>
        </w:tabs>
        <w:ind w:left="3600" w:hanging="360"/>
      </w:pPr>
      <w:rPr>
        <w:rFonts w:ascii="Courier New" w:hAnsi="Courier New"/>
      </w:rPr>
    </w:lvl>
    <w:lvl w:ilvl="5" w:tplc="B7E2CF68">
      <w:start w:val="1"/>
      <w:numFmt w:val="bullet"/>
      <w:lvlText w:val=""/>
      <w:lvlJc w:val="left"/>
      <w:pPr>
        <w:tabs>
          <w:tab w:val="num" w:pos="4320"/>
        </w:tabs>
        <w:ind w:left="4320" w:hanging="360"/>
      </w:pPr>
      <w:rPr>
        <w:rFonts w:ascii="Wingdings" w:hAnsi="Wingdings"/>
      </w:rPr>
    </w:lvl>
    <w:lvl w:ilvl="6" w:tplc="4CBC4210">
      <w:start w:val="1"/>
      <w:numFmt w:val="bullet"/>
      <w:lvlText w:val=""/>
      <w:lvlJc w:val="left"/>
      <w:pPr>
        <w:tabs>
          <w:tab w:val="num" w:pos="5040"/>
        </w:tabs>
        <w:ind w:left="5040" w:hanging="360"/>
      </w:pPr>
      <w:rPr>
        <w:rFonts w:ascii="Symbol" w:hAnsi="Symbol"/>
      </w:rPr>
    </w:lvl>
    <w:lvl w:ilvl="7" w:tplc="B650A0D6">
      <w:start w:val="1"/>
      <w:numFmt w:val="bullet"/>
      <w:lvlText w:val="o"/>
      <w:lvlJc w:val="left"/>
      <w:pPr>
        <w:tabs>
          <w:tab w:val="num" w:pos="5760"/>
        </w:tabs>
        <w:ind w:left="5760" w:hanging="360"/>
      </w:pPr>
      <w:rPr>
        <w:rFonts w:ascii="Courier New" w:hAnsi="Courier New"/>
      </w:rPr>
    </w:lvl>
    <w:lvl w:ilvl="8" w:tplc="A0D6D1BE">
      <w:start w:val="1"/>
      <w:numFmt w:val="bullet"/>
      <w:lvlText w:val=""/>
      <w:lvlJc w:val="left"/>
      <w:pPr>
        <w:tabs>
          <w:tab w:val="num" w:pos="6480"/>
        </w:tabs>
        <w:ind w:left="6480" w:hanging="360"/>
      </w:pPr>
      <w:rPr>
        <w:rFonts w:ascii="Wingdings" w:hAnsi="Wingdings"/>
      </w:rPr>
    </w:lvl>
  </w:abstractNum>
  <w:abstractNum w:abstractNumId="1" w15:restartNumberingAfterBreak="0">
    <w:nsid w:val="0AF33A4F"/>
    <w:multiLevelType w:val="hybridMultilevel"/>
    <w:tmpl w:val="44EE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E4AF1"/>
    <w:multiLevelType w:val="hybridMultilevel"/>
    <w:tmpl w:val="6DD8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03C34"/>
    <w:multiLevelType w:val="hybridMultilevel"/>
    <w:tmpl w:val="C512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946"/>
    <w:multiLevelType w:val="hybridMultilevel"/>
    <w:tmpl w:val="3F201954"/>
    <w:lvl w:ilvl="0" w:tplc="43A69A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D3730"/>
    <w:multiLevelType w:val="hybridMultilevel"/>
    <w:tmpl w:val="DF4A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607B8"/>
    <w:multiLevelType w:val="hybridMultilevel"/>
    <w:tmpl w:val="9690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57E06"/>
    <w:multiLevelType w:val="hybridMultilevel"/>
    <w:tmpl w:val="1D40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575CA"/>
    <w:multiLevelType w:val="hybridMultilevel"/>
    <w:tmpl w:val="1C38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186591">
    <w:abstractNumId w:val="1"/>
  </w:num>
  <w:num w:numId="2" w16cid:durableId="1576931716">
    <w:abstractNumId w:val="5"/>
  </w:num>
  <w:num w:numId="3" w16cid:durableId="523322448">
    <w:abstractNumId w:val="6"/>
  </w:num>
  <w:num w:numId="4" w16cid:durableId="261424465">
    <w:abstractNumId w:val="3"/>
  </w:num>
  <w:num w:numId="5" w16cid:durableId="1243488283">
    <w:abstractNumId w:val="7"/>
  </w:num>
  <w:num w:numId="6" w16cid:durableId="927075363">
    <w:abstractNumId w:val="4"/>
  </w:num>
  <w:num w:numId="7" w16cid:durableId="1817869452">
    <w:abstractNumId w:val="8"/>
  </w:num>
  <w:num w:numId="8" w16cid:durableId="2063167810">
    <w:abstractNumId w:val="2"/>
  </w:num>
  <w:num w:numId="9" w16cid:durableId="13541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74"/>
    <w:rsid w:val="000006DE"/>
    <w:rsid w:val="00006F8E"/>
    <w:rsid w:val="000100C5"/>
    <w:rsid w:val="0001087A"/>
    <w:rsid w:val="00012F56"/>
    <w:rsid w:val="000143B2"/>
    <w:rsid w:val="00014975"/>
    <w:rsid w:val="00014C00"/>
    <w:rsid w:val="0001662A"/>
    <w:rsid w:val="000278A9"/>
    <w:rsid w:val="0003098A"/>
    <w:rsid w:val="00032065"/>
    <w:rsid w:val="00033048"/>
    <w:rsid w:val="000363FE"/>
    <w:rsid w:val="00040570"/>
    <w:rsid w:val="000413A9"/>
    <w:rsid w:val="0004293C"/>
    <w:rsid w:val="00044682"/>
    <w:rsid w:val="00045461"/>
    <w:rsid w:val="000471B9"/>
    <w:rsid w:val="00047217"/>
    <w:rsid w:val="000472EC"/>
    <w:rsid w:val="00052954"/>
    <w:rsid w:val="00054907"/>
    <w:rsid w:val="00054944"/>
    <w:rsid w:val="00055B6D"/>
    <w:rsid w:val="00056534"/>
    <w:rsid w:val="00056679"/>
    <w:rsid w:val="00060739"/>
    <w:rsid w:val="00060ED8"/>
    <w:rsid w:val="00061CDE"/>
    <w:rsid w:val="00063D4C"/>
    <w:rsid w:val="00064233"/>
    <w:rsid w:val="0006433A"/>
    <w:rsid w:val="00064811"/>
    <w:rsid w:val="0006503A"/>
    <w:rsid w:val="00065896"/>
    <w:rsid w:val="00070BFD"/>
    <w:rsid w:val="00071FCA"/>
    <w:rsid w:val="00072B60"/>
    <w:rsid w:val="0007371D"/>
    <w:rsid w:val="00073D16"/>
    <w:rsid w:val="00075A6D"/>
    <w:rsid w:val="000761A6"/>
    <w:rsid w:val="0007703B"/>
    <w:rsid w:val="00080332"/>
    <w:rsid w:val="00081989"/>
    <w:rsid w:val="000824FE"/>
    <w:rsid w:val="00082774"/>
    <w:rsid w:val="0008474D"/>
    <w:rsid w:val="0009260E"/>
    <w:rsid w:val="0009515A"/>
    <w:rsid w:val="0009769A"/>
    <w:rsid w:val="000A0226"/>
    <w:rsid w:val="000A0EAF"/>
    <w:rsid w:val="000A1469"/>
    <w:rsid w:val="000A35B1"/>
    <w:rsid w:val="000A58D1"/>
    <w:rsid w:val="000A73AB"/>
    <w:rsid w:val="000A7DF1"/>
    <w:rsid w:val="000B09CB"/>
    <w:rsid w:val="000B26E1"/>
    <w:rsid w:val="000B343F"/>
    <w:rsid w:val="000B3777"/>
    <w:rsid w:val="000B3900"/>
    <w:rsid w:val="000B4AA2"/>
    <w:rsid w:val="000C2A41"/>
    <w:rsid w:val="000C3395"/>
    <w:rsid w:val="000C3961"/>
    <w:rsid w:val="000C5626"/>
    <w:rsid w:val="000C59F3"/>
    <w:rsid w:val="000C7812"/>
    <w:rsid w:val="000D0051"/>
    <w:rsid w:val="000D0450"/>
    <w:rsid w:val="000D0C1F"/>
    <w:rsid w:val="000D12FF"/>
    <w:rsid w:val="000D1E17"/>
    <w:rsid w:val="000D2CA1"/>
    <w:rsid w:val="000D3437"/>
    <w:rsid w:val="000D525D"/>
    <w:rsid w:val="000D6E16"/>
    <w:rsid w:val="000E0A6C"/>
    <w:rsid w:val="000E14AD"/>
    <w:rsid w:val="000E1509"/>
    <w:rsid w:val="000E1C47"/>
    <w:rsid w:val="000E3BDE"/>
    <w:rsid w:val="000E3F85"/>
    <w:rsid w:val="000E59AF"/>
    <w:rsid w:val="000E5D4F"/>
    <w:rsid w:val="000E73DC"/>
    <w:rsid w:val="000F01B7"/>
    <w:rsid w:val="000F16B9"/>
    <w:rsid w:val="000F1D1A"/>
    <w:rsid w:val="000F260F"/>
    <w:rsid w:val="000F36C7"/>
    <w:rsid w:val="000F5386"/>
    <w:rsid w:val="000F7CBD"/>
    <w:rsid w:val="00102FA7"/>
    <w:rsid w:val="001034E5"/>
    <w:rsid w:val="0011092F"/>
    <w:rsid w:val="00112C1F"/>
    <w:rsid w:val="0011481D"/>
    <w:rsid w:val="00114D1D"/>
    <w:rsid w:val="0011593F"/>
    <w:rsid w:val="00115C0E"/>
    <w:rsid w:val="00120AB8"/>
    <w:rsid w:val="00122101"/>
    <w:rsid w:val="00122F29"/>
    <w:rsid w:val="00125850"/>
    <w:rsid w:val="0013004F"/>
    <w:rsid w:val="001310AC"/>
    <w:rsid w:val="00135ADD"/>
    <w:rsid w:val="0014139F"/>
    <w:rsid w:val="00141794"/>
    <w:rsid w:val="00141C02"/>
    <w:rsid w:val="00142EED"/>
    <w:rsid w:val="00142FFD"/>
    <w:rsid w:val="00143496"/>
    <w:rsid w:val="00143FFF"/>
    <w:rsid w:val="001440BC"/>
    <w:rsid w:val="0014793A"/>
    <w:rsid w:val="00147D87"/>
    <w:rsid w:val="001523A5"/>
    <w:rsid w:val="00152EE0"/>
    <w:rsid w:val="001542CE"/>
    <w:rsid w:val="00154C8A"/>
    <w:rsid w:val="00157972"/>
    <w:rsid w:val="00160C2B"/>
    <w:rsid w:val="0016372A"/>
    <w:rsid w:val="00165B35"/>
    <w:rsid w:val="00170395"/>
    <w:rsid w:val="0017172F"/>
    <w:rsid w:val="00172C69"/>
    <w:rsid w:val="001736D8"/>
    <w:rsid w:val="00174A2C"/>
    <w:rsid w:val="00176B22"/>
    <w:rsid w:val="00177720"/>
    <w:rsid w:val="001805FF"/>
    <w:rsid w:val="0018127D"/>
    <w:rsid w:val="00182B25"/>
    <w:rsid w:val="00183C4E"/>
    <w:rsid w:val="00183DD7"/>
    <w:rsid w:val="00185107"/>
    <w:rsid w:val="00186D26"/>
    <w:rsid w:val="00186E4E"/>
    <w:rsid w:val="00190B77"/>
    <w:rsid w:val="00191D1F"/>
    <w:rsid w:val="00193558"/>
    <w:rsid w:val="00194320"/>
    <w:rsid w:val="001958A9"/>
    <w:rsid w:val="00197264"/>
    <w:rsid w:val="0019742D"/>
    <w:rsid w:val="00197A72"/>
    <w:rsid w:val="001A04AD"/>
    <w:rsid w:val="001A06C1"/>
    <w:rsid w:val="001A2D84"/>
    <w:rsid w:val="001A3EFB"/>
    <w:rsid w:val="001A428E"/>
    <w:rsid w:val="001A5A5A"/>
    <w:rsid w:val="001A6F1C"/>
    <w:rsid w:val="001B0E53"/>
    <w:rsid w:val="001B28D3"/>
    <w:rsid w:val="001B66C9"/>
    <w:rsid w:val="001B76ED"/>
    <w:rsid w:val="001B78C4"/>
    <w:rsid w:val="001B7F28"/>
    <w:rsid w:val="001C0D7B"/>
    <w:rsid w:val="001C236D"/>
    <w:rsid w:val="001C2503"/>
    <w:rsid w:val="001C3A18"/>
    <w:rsid w:val="001C46AA"/>
    <w:rsid w:val="001D0895"/>
    <w:rsid w:val="001D0916"/>
    <w:rsid w:val="001D0A22"/>
    <w:rsid w:val="001D0D05"/>
    <w:rsid w:val="001D1ECC"/>
    <w:rsid w:val="001D2B25"/>
    <w:rsid w:val="001E11AA"/>
    <w:rsid w:val="001E41B5"/>
    <w:rsid w:val="001E47D0"/>
    <w:rsid w:val="001E52A5"/>
    <w:rsid w:val="001E5E16"/>
    <w:rsid w:val="001E6AE2"/>
    <w:rsid w:val="001E74B2"/>
    <w:rsid w:val="001F0040"/>
    <w:rsid w:val="001F15FF"/>
    <w:rsid w:val="001F1920"/>
    <w:rsid w:val="001F5D50"/>
    <w:rsid w:val="00203783"/>
    <w:rsid w:val="00207C16"/>
    <w:rsid w:val="00207C77"/>
    <w:rsid w:val="00213BB8"/>
    <w:rsid w:val="00216EF9"/>
    <w:rsid w:val="002172FF"/>
    <w:rsid w:val="002221B3"/>
    <w:rsid w:val="00222D8A"/>
    <w:rsid w:val="00225184"/>
    <w:rsid w:val="00226FDE"/>
    <w:rsid w:val="002309D4"/>
    <w:rsid w:val="00232D8D"/>
    <w:rsid w:val="00233B33"/>
    <w:rsid w:val="00235C79"/>
    <w:rsid w:val="002376AF"/>
    <w:rsid w:val="002406F9"/>
    <w:rsid w:val="0024289A"/>
    <w:rsid w:val="002434D2"/>
    <w:rsid w:val="0024657F"/>
    <w:rsid w:val="00246D8A"/>
    <w:rsid w:val="002530D0"/>
    <w:rsid w:val="0025332D"/>
    <w:rsid w:val="00254688"/>
    <w:rsid w:val="00255471"/>
    <w:rsid w:val="00262F00"/>
    <w:rsid w:val="00263E44"/>
    <w:rsid w:val="0026425D"/>
    <w:rsid w:val="00264B18"/>
    <w:rsid w:val="0026571C"/>
    <w:rsid w:val="00265DEC"/>
    <w:rsid w:val="00270D53"/>
    <w:rsid w:val="00272C1A"/>
    <w:rsid w:val="00273D79"/>
    <w:rsid w:val="00273DD2"/>
    <w:rsid w:val="0027483A"/>
    <w:rsid w:val="00276BA7"/>
    <w:rsid w:val="00283C16"/>
    <w:rsid w:val="002842AA"/>
    <w:rsid w:val="00285A4A"/>
    <w:rsid w:val="002878FF"/>
    <w:rsid w:val="00291AC0"/>
    <w:rsid w:val="00294A9B"/>
    <w:rsid w:val="002A142B"/>
    <w:rsid w:val="002A20C9"/>
    <w:rsid w:val="002A3546"/>
    <w:rsid w:val="002A6450"/>
    <w:rsid w:val="002A6942"/>
    <w:rsid w:val="002C4F41"/>
    <w:rsid w:val="002C5530"/>
    <w:rsid w:val="002C5ABA"/>
    <w:rsid w:val="002C6ED8"/>
    <w:rsid w:val="002C74BA"/>
    <w:rsid w:val="002D2298"/>
    <w:rsid w:val="002D3108"/>
    <w:rsid w:val="002E1453"/>
    <w:rsid w:val="002E26EE"/>
    <w:rsid w:val="002E602A"/>
    <w:rsid w:val="002E6DE5"/>
    <w:rsid w:val="002F051B"/>
    <w:rsid w:val="002F14B9"/>
    <w:rsid w:val="002F205B"/>
    <w:rsid w:val="002F48CE"/>
    <w:rsid w:val="002F54F6"/>
    <w:rsid w:val="002F597F"/>
    <w:rsid w:val="002F6670"/>
    <w:rsid w:val="002F7949"/>
    <w:rsid w:val="002F7996"/>
    <w:rsid w:val="00300FEB"/>
    <w:rsid w:val="00305770"/>
    <w:rsid w:val="003119C4"/>
    <w:rsid w:val="00311E96"/>
    <w:rsid w:val="0031619A"/>
    <w:rsid w:val="00316348"/>
    <w:rsid w:val="003167B4"/>
    <w:rsid w:val="00320A48"/>
    <w:rsid w:val="0032111B"/>
    <w:rsid w:val="003227C3"/>
    <w:rsid w:val="00323314"/>
    <w:rsid w:val="00323400"/>
    <w:rsid w:val="00323558"/>
    <w:rsid w:val="00327590"/>
    <w:rsid w:val="003278F8"/>
    <w:rsid w:val="00333F37"/>
    <w:rsid w:val="003348B2"/>
    <w:rsid w:val="00335434"/>
    <w:rsid w:val="003356F7"/>
    <w:rsid w:val="00336A1A"/>
    <w:rsid w:val="003371E6"/>
    <w:rsid w:val="00337E76"/>
    <w:rsid w:val="003410C0"/>
    <w:rsid w:val="003430C8"/>
    <w:rsid w:val="00343B8E"/>
    <w:rsid w:val="00344304"/>
    <w:rsid w:val="00344CAA"/>
    <w:rsid w:val="0034776D"/>
    <w:rsid w:val="00347DA6"/>
    <w:rsid w:val="00351407"/>
    <w:rsid w:val="00351A08"/>
    <w:rsid w:val="00351D12"/>
    <w:rsid w:val="00352AB6"/>
    <w:rsid w:val="0035784D"/>
    <w:rsid w:val="00361333"/>
    <w:rsid w:val="00362FD8"/>
    <w:rsid w:val="0036584C"/>
    <w:rsid w:val="0036797B"/>
    <w:rsid w:val="003729E2"/>
    <w:rsid w:val="00373307"/>
    <w:rsid w:val="00373671"/>
    <w:rsid w:val="00373E26"/>
    <w:rsid w:val="00375B5E"/>
    <w:rsid w:val="00376DDC"/>
    <w:rsid w:val="0038267B"/>
    <w:rsid w:val="00386576"/>
    <w:rsid w:val="00386A3A"/>
    <w:rsid w:val="003917F0"/>
    <w:rsid w:val="00392D53"/>
    <w:rsid w:val="00394826"/>
    <w:rsid w:val="003A0593"/>
    <w:rsid w:val="003A0B8D"/>
    <w:rsid w:val="003B04C2"/>
    <w:rsid w:val="003B0B80"/>
    <w:rsid w:val="003B1954"/>
    <w:rsid w:val="003B3B94"/>
    <w:rsid w:val="003B5F2E"/>
    <w:rsid w:val="003B6109"/>
    <w:rsid w:val="003B654A"/>
    <w:rsid w:val="003C102E"/>
    <w:rsid w:val="003C1668"/>
    <w:rsid w:val="003C309C"/>
    <w:rsid w:val="003C366E"/>
    <w:rsid w:val="003C48B6"/>
    <w:rsid w:val="003C53DE"/>
    <w:rsid w:val="003C627D"/>
    <w:rsid w:val="003C673A"/>
    <w:rsid w:val="003C7A8E"/>
    <w:rsid w:val="003D28DA"/>
    <w:rsid w:val="003D31EB"/>
    <w:rsid w:val="003D7FA1"/>
    <w:rsid w:val="003D7FDC"/>
    <w:rsid w:val="003E0A68"/>
    <w:rsid w:val="003E534C"/>
    <w:rsid w:val="003E6713"/>
    <w:rsid w:val="003F19A1"/>
    <w:rsid w:val="00402258"/>
    <w:rsid w:val="004105DB"/>
    <w:rsid w:val="004107AC"/>
    <w:rsid w:val="00410E0B"/>
    <w:rsid w:val="00416A1A"/>
    <w:rsid w:val="00417664"/>
    <w:rsid w:val="00423960"/>
    <w:rsid w:val="0042523E"/>
    <w:rsid w:val="004254B9"/>
    <w:rsid w:val="004276B3"/>
    <w:rsid w:val="004313E8"/>
    <w:rsid w:val="00432548"/>
    <w:rsid w:val="00433974"/>
    <w:rsid w:val="00433B70"/>
    <w:rsid w:val="00434E91"/>
    <w:rsid w:val="00436420"/>
    <w:rsid w:val="0043654A"/>
    <w:rsid w:val="00436FD7"/>
    <w:rsid w:val="00440411"/>
    <w:rsid w:val="00442145"/>
    <w:rsid w:val="00443E96"/>
    <w:rsid w:val="0044401A"/>
    <w:rsid w:val="00445DFF"/>
    <w:rsid w:val="004467EC"/>
    <w:rsid w:val="0044718E"/>
    <w:rsid w:val="004477EC"/>
    <w:rsid w:val="004503A2"/>
    <w:rsid w:val="0045503C"/>
    <w:rsid w:val="0045532C"/>
    <w:rsid w:val="0045533C"/>
    <w:rsid w:val="0045673A"/>
    <w:rsid w:val="00456ACB"/>
    <w:rsid w:val="004607B1"/>
    <w:rsid w:val="00463DF2"/>
    <w:rsid w:val="004649FF"/>
    <w:rsid w:val="00473B1D"/>
    <w:rsid w:val="004747C1"/>
    <w:rsid w:val="00476B0A"/>
    <w:rsid w:val="00480628"/>
    <w:rsid w:val="00480BFA"/>
    <w:rsid w:val="00483B00"/>
    <w:rsid w:val="00484FB2"/>
    <w:rsid w:val="004853F7"/>
    <w:rsid w:val="00486C66"/>
    <w:rsid w:val="00487CB5"/>
    <w:rsid w:val="00490E04"/>
    <w:rsid w:val="0049454B"/>
    <w:rsid w:val="004947F3"/>
    <w:rsid w:val="004964E9"/>
    <w:rsid w:val="00497349"/>
    <w:rsid w:val="00497E71"/>
    <w:rsid w:val="004A0F06"/>
    <w:rsid w:val="004A2BB7"/>
    <w:rsid w:val="004A4351"/>
    <w:rsid w:val="004A686A"/>
    <w:rsid w:val="004A6E13"/>
    <w:rsid w:val="004A6FB2"/>
    <w:rsid w:val="004B45B8"/>
    <w:rsid w:val="004B5063"/>
    <w:rsid w:val="004B609F"/>
    <w:rsid w:val="004B77A9"/>
    <w:rsid w:val="004C6002"/>
    <w:rsid w:val="004C6399"/>
    <w:rsid w:val="004C65AB"/>
    <w:rsid w:val="004C685D"/>
    <w:rsid w:val="004C7ED7"/>
    <w:rsid w:val="004D0A9F"/>
    <w:rsid w:val="004D1671"/>
    <w:rsid w:val="004D2293"/>
    <w:rsid w:val="004E0ACC"/>
    <w:rsid w:val="004E2885"/>
    <w:rsid w:val="004E2DEC"/>
    <w:rsid w:val="004E3000"/>
    <w:rsid w:val="004E3C88"/>
    <w:rsid w:val="004E48EB"/>
    <w:rsid w:val="004F18D6"/>
    <w:rsid w:val="004F49BA"/>
    <w:rsid w:val="004F6DF1"/>
    <w:rsid w:val="004F7511"/>
    <w:rsid w:val="00501001"/>
    <w:rsid w:val="0050216D"/>
    <w:rsid w:val="00503916"/>
    <w:rsid w:val="0050451E"/>
    <w:rsid w:val="005057A2"/>
    <w:rsid w:val="005058DD"/>
    <w:rsid w:val="00510593"/>
    <w:rsid w:val="00511099"/>
    <w:rsid w:val="00511FEF"/>
    <w:rsid w:val="005161C2"/>
    <w:rsid w:val="00516630"/>
    <w:rsid w:val="005167DC"/>
    <w:rsid w:val="00516FD1"/>
    <w:rsid w:val="005242C0"/>
    <w:rsid w:val="00524B20"/>
    <w:rsid w:val="00526864"/>
    <w:rsid w:val="005364C8"/>
    <w:rsid w:val="005366E3"/>
    <w:rsid w:val="00540487"/>
    <w:rsid w:val="0054620C"/>
    <w:rsid w:val="00550832"/>
    <w:rsid w:val="0055283D"/>
    <w:rsid w:val="00552CB1"/>
    <w:rsid w:val="00552FC7"/>
    <w:rsid w:val="00553609"/>
    <w:rsid w:val="0055363F"/>
    <w:rsid w:val="00555ACA"/>
    <w:rsid w:val="00557934"/>
    <w:rsid w:val="00562379"/>
    <w:rsid w:val="005651D3"/>
    <w:rsid w:val="005655E8"/>
    <w:rsid w:val="00571937"/>
    <w:rsid w:val="00572F21"/>
    <w:rsid w:val="00574C40"/>
    <w:rsid w:val="0057651E"/>
    <w:rsid w:val="0058080A"/>
    <w:rsid w:val="005815C5"/>
    <w:rsid w:val="00584F3D"/>
    <w:rsid w:val="00585F10"/>
    <w:rsid w:val="005873AC"/>
    <w:rsid w:val="00587BCE"/>
    <w:rsid w:val="00591CA8"/>
    <w:rsid w:val="00591E6E"/>
    <w:rsid w:val="00593A57"/>
    <w:rsid w:val="00597ADA"/>
    <w:rsid w:val="005A0FFE"/>
    <w:rsid w:val="005A3962"/>
    <w:rsid w:val="005A476A"/>
    <w:rsid w:val="005A67B2"/>
    <w:rsid w:val="005B1B84"/>
    <w:rsid w:val="005B24A8"/>
    <w:rsid w:val="005B2918"/>
    <w:rsid w:val="005B35DA"/>
    <w:rsid w:val="005B4D42"/>
    <w:rsid w:val="005B64EF"/>
    <w:rsid w:val="005C05C3"/>
    <w:rsid w:val="005C0746"/>
    <w:rsid w:val="005C139E"/>
    <w:rsid w:val="005C3527"/>
    <w:rsid w:val="005D302B"/>
    <w:rsid w:val="005D4210"/>
    <w:rsid w:val="005D4218"/>
    <w:rsid w:val="005D528D"/>
    <w:rsid w:val="005D6066"/>
    <w:rsid w:val="005D7DB4"/>
    <w:rsid w:val="005E3E4A"/>
    <w:rsid w:val="005E4D01"/>
    <w:rsid w:val="005E5610"/>
    <w:rsid w:val="005E63A2"/>
    <w:rsid w:val="005E659D"/>
    <w:rsid w:val="005E6A38"/>
    <w:rsid w:val="005F255C"/>
    <w:rsid w:val="005F6310"/>
    <w:rsid w:val="005F6421"/>
    <w:rsid w:val="005F6D15"/>
    <w:rsid w:val="005F7D4F"/>
    <w:rsid w:val="005F7F8C"/>
    <w:rsid w:val="0060026B"/>
    <w:rsid w:val="006037D3"/>
    <w:rsid w:val="00605685"/>
    <w:rsid w:val="00612ED1"/>
    <w:rsid w:val="0061766A"/>
    <w:rsid w:val="006178B1"/>
    <w:rsid w:val="00627E18"/>
    <w:rsid w:val="00627EC5"/>
    <w:rsid w:val="00630563"/>
    <w:rsid w:val="00634EC4"/>
    <w:rsid w:val="00635D2E"/>
    <w:rsid w:val="00637CCB"/>
    <w:rsid w:val="00644F0D"/>
    <w:rsid w:val="00650ACC"/>
    <w:rsid w:val="00652C34"/>
    <w:rsid w:val="00655B58"/>
    <w:rsid w:val="0065766F"/>
    <w:rsid w:val="0065794E"/>
    <w:rsid w:val="0066052F"/>
    <w:rsid w:val="006618AF"/>
    <w:rsid w:val="0066215B"/>
    <w:rsid w:val="0066402D"/>
    <w:rsid w:val="0066443B"/>
    <w:rsid w:val="00673136"/>
    <w:rsid w:val="006736A7"/>
    <w:rsid w:val="0067392F"/>
    <w:rsid w:val="00677CFE"/>
    <w:rsid w:val="00677FF3"/>
    <w:rsid w:val="00681976"/>
    <w:rsid w:val="00690839"/>
    <w:rsid w:val="00690C6B"/>
    <w:rsid w:val="00690E04"/>
    <w:rsid w:val="00692FC1"/>
    <w:rsid w:val="00693BD6"/>
    <w:rsid w:val="00694E85"/>
    <w:rsid w:val="00695AD4"/>
    <w:rsid w:val="00695D69"/>
    <w:rsid w:val="00695DDD"/>
    <w:rsid w:val="00695F59"/>
    <w:rsid w:val="006A061A"/>
    <w:rsid w:val="006A0731"/>
    <w:rsid w:val="006A0810"/>
    <w:rsid w:val="006A1A9E"/>
    <w:rsid w:val="006A3112"/>
    <w:rsid w:val="006A3876"/>
    <w:rsid w:val="006A542A"/>
    <w:rsid w:val="006A7734"/>
    <w:rsid w:val="006B07FB"/>
    <w:rsid w:val="006B17F8"/>
    <w:rsid w:val="006B1E18"/>
    <w:rsid w:val="006B3B92"/>
    <w:rsid w:val="006B3F9C"/>
    <w:rsid w:val="006C03DB"/>
    <w:rsid w:val="006C1268"/>
    <w:rsid w:val="006C144D"/>
    <w:rsid w:val="006C2B8B"/>
    <w:rsid w:val="006C2F21"/>
    <w:rsid w:val="006C37B3"/>
    <w:rsid w:val="006C6CC3"/>
    <w:rsid w:val="006C6F98"/>
    <w:rsid w:val="006D1D97"/>
    <w:rsid w:val="006D3018"/>
    <w:rsid w:val="006D44CB"/>
    <w:rsid w:val="006D523A"/>
    <w:rsid w:val="006D6CD6"/>
    <w:rsid w:val="006E0BF2"/>
    <w:rsid w:val="006E1E4F"/>
    <w:rsid w:val="006E27CF"/>
    <w:rsid w:val="006E392F"/>
    <w:rsid w:val="006E52D8"/>
    <w:rsid w:val="006F09D4"/>
    <w:rsid w:val="006F0ADA"/>
    <w:rsid w:val="006F11EA"/>
    <w:rsid w:val="006F1982"/>
    <w:rsid w:val="006F1E9B"/>
    <w:rsid w:val="006F200F"/>
    <w:rsid w:val="006F270C"/>
    <w:rsid w:val="006F44BA"/>
    <w:rsid w:val="006F4A79"/>
    <w:rsid w:val="007005B1"/>
    <w:rsid w:val="0070270F"/>
    <w:rsid w:val="00710E2C"/>
    <w:rsid w:val="00713250"/>
    <w:rsid w:val="00716824"/>
    <w:rsid w:val="00716841"/>
    <w:rsid w:val="0071756C"/>
    <w:rsid w:val="0072024E"/>
    <w:rsid w:val="00723FCC"/>
    <w:rsid w:val="007256D1"/>
    <w:rsid w:val="00726DF8"/>
    <w:rsid w:val="00726F8B"/>
    <w:rsid w:val="00727989"/>
    <w:rsid w:val="00732C75"/>
    <w:rsid w:val="0073683F"/>
    <w:rsid w:val="00736E4E"/>
    <w:rsid w:val="00737F31"/>
    <w:rsid w:val="00743792"/>
    <w:rsid w:val="00743A4E"/>
    <w:rsid w:val="00743E13"/>
    <w:rsid w:val="00745D76"/>
    <w:rsid w:val="00745FF0"/>
    <w:rsid w:val="00746706"/>
    <w:rsid w:val="007467F5"/>
    <w:rsid w:val="00746913"/>
    <w:rsid w:val="00751135"/>
    <w:rsid w:val="00754560"/>
    <w:rsid w:val="0075518B"/>
    <w:rsid w:val="0076083E"/>
    <w:rsid w:val="007631F2"/>
    <w:rsid w:val="0076386A"/>
    <w:rsid w:val="00766B39"/>
    <w:rsid w:val="00770B4E"/>
    <w:rsid w:val="0077180E"/>
    <w:rsid w:val="007748CE"/>
    <w:rsid w:val="007754CF"/>
    <w:rsid w:val="007754DB"/>
    <w:rsid w:val="00775826"/>
    <w:rsid w:val="00777492"/>
    <w:rsid w:val="00785848"/>
    <w:rsid w:val="007907E4"/>
    <w:rsid w:val="00791E4F"/>
    <w:rsid w:val="00793956"/>
    <w:rsid w:val="00793E35"/>
    <w:rsid w:val="00793FC2"/>
    <w:rsid w:val="0079692A"/>
    <w:rsid w:val="007A08B7"/>
    <w:rsid w:val="007A1267"/>
    <w:rsid w:val="007A13B1"/>
    <w:rsid w:val="007A2558"/>
    <w:rsid w:val="007A32A2"/>
    <w:rsid w:val="007A4796"/>
    <w:rsid w:val="007A4934"/>
    <w:rsid w:val="007A6786"/>
    <w:rsid w:val="007B3C56"/>
    <w:rsid w:val="007B433E"/>
    <w:rsid w:val="007B46C9"/>
    <w:rsid w:val="007B617C"/>
    <w:rsid w:val="007C055E"/>
    <w:rsid w:val="007C189D"/>
    <w:rsid w:val="007C34A8"/>
    <w:rsid w:val="007C4258"/>
    <w:rsid w:val="007C49BE"/>
    <w:rsid w:val="007C71FF"/>
    <w:rsid w:val="007C777E"/>
    <w:rsid w:val="007C7844"/>
    <w:rsid w:val="007D16E9"/>
    <w:rsid w:val="007D25E5"/>
    <w:rsid w:val="007E2B59"/>
    <w:rsid w:val="007E6006"/>
    <w:rsid w:val="007E62A5"/>
    <w:rsid w:val="007E6ECD"/>
    <w:rsid w:val="007F5B5A"/>
    <w:rsid w:val="007F626B"/>
    <w:rsid w:val="007F65CA"/>
    <w:rsid w:val="007F665E"/>
    <w:rsid w:val="007F6904"/>
    <w:rsid w:val="007F6FEA"/>
    <w:rsid w:val="008061F4"/>
    <w:rsid w:val="00806E2E"/>
    <w:rsid w:val="00810295"/>
    <w:rsid w:val="00812B35"/>
    <w:rsid w:val="00813C30"/>
    <w:rsid w:val="0081490A"/>
    <w:rsid w:val="00816E93"/>
    <w:rsid w:val="00817A07"/>
    <w:rsid w:val="00822530"/>
    <w:rsid w:val="0082522D"/>
    <w:rsid w:val="008256F9"/>
    <w:rsid w:val="00825CF3"/>
    <w:rsid w:val="0082661D"/>
    <w:rsid w:val="00826726"/>
    <w:rsid w:val="00833F49"/>
    <w:rsid w:val="0083550B"/>
    <w:rsid w:val="0084013A"/>
    <w:rsid w:val="008405CB"/>
    <w:rsid w:val="008415F3"/>
    <w:rsid w:val="008417D6"/>
    <w:rsid w:val="008421C5"/>
    <w:rsid w:val="008423E3"/>
    <w:rsid w:val="00842DBA"/>
    <w:rsid w:val="00846D30"/>
    <w:rsid w:val="0085762B"/>
    <w:rsid w:val="00860141"/>
    <w:rsid w:val="008622B1"/>
    <w:rsid w:val="00862481"/>
    <w:rsid w:val="0086383A"/>
    <w:rsid w:val="008663BB"/>
    <w:rsid w:val="00866504"/>
    <w:rsid w:val="008707E1"/>
    <w:rsid w:val="00874541"/>
    <w:rsid w:val="0087597B"/>
    <w:rsid w:val="0087698C"/>
    <w:rsid w:val="00876CBF"/>
    <w:rsid w:val="008825A7"/>
    <w:rsid w:val="00885CAC"/>
    <w:rsid w:val="00887E05"/>
    <w:rsid w:val="00887EF6"/>
    <w:rsid w:val="0089112A"/>
    <w:rsid w:val="008923CF"/>
    <w:rsid w:val="008935AD"/>
    <w:rsid w:val="008A220B"/>
    <w:rsid w:val="008A603F"/>
    <w:rsid w:val="008A7920"/>
    <w:rsid w:val="008B1EE7"/>
    <w:rsid w:val="008B5770"/>
    <w:rsid w:val="008B58D9"/>
    <w:rsid w:val="008B6A85"/>
    <w:rsid w:val="008B7319"/>
    <w:rsid w:val="008B76B2"/>
    <w:rsid w:val="008C02D9"/>
    <w:rsid w:val="008C0609"/>
    <w:rsid w:val="008C0C4A"/>
    <w:rsid w:val="008C304C"/>
    <w:rsid w:val="008C32C8"/>
    <w:rsid w:val="008C63B5"/>
    <w:rsid w:val="008C6498"/>
    <w:rsid w:val="008C65FA"/>
    <w:rsid w:val="008C6A6C"/>
    <w:rsid w:val="008D1C2F"/>
    <w:rsid w:val="008D47E6"/>
    <w:rsid w:val="008D5EA5"/>
    <w:rsid w:val="008D6FC5"/>
    <w:rsid w:val="008E542F"/>
    <w:rsid w:val="008E64C3"/>
    <w:rsid w:val="008E6F25"/>
    <w:rsid w:val="008F12F7"/>
    <w:rsid w:val="008F43F4"/>
    <w:rsid w:val="008F516E"/>
    <w:rsid w:val="008F6B3C"/>
    <w:rsid w:val="009012AC"/>
    <w:rsid w:val="009014DE"/>
    <w:rsid w:val="00903801"/>
    <w:rsid w:val="0090384F"/>
    <w:rsid w:val="00904011"/>
    <w:rsid w:val="009060A2"/>
    <w:rsid w:val="00906844"/>
    <w:rsid w:val="00906E07"/>
    <w:rsid w:val="0090785F"/>
    <w:rsid w:val="00911F8A"/>
    <w:rsid w:val="00912C54"/>
    <w:rsid w:val="00913554"/>
    <w:rsid w:val="009154F5"/>
    <w:rsid w:val="00915805"/>
    <w:rsid w:val="00916362"/>
    <w:rsid w:val="00920697"/>
    <w:rsid w:val="0092095A"/>
    <w:rsid w:val="00920CBC"/>
    <w:rsid w:val="00923723"/>
    <w:rsid w:val="00924EEF"/>
    <w:rsid w:val="009263A6"/>
    <w:rsid w:val="00926FE2"/>
    <w:rsid w:val="00927806"/>
    <w:rsid w:val="00930866"/>
    <w:rsid w:val="009320F0"/>
    <w:rsid w:val="00934898"/>
    <w:rsid w:val="009354ED"/>
    <w:rsid w:val="00936535"/>
    <w:rsid w:val="0094177D"/>
    <w:rsid w:val="00942B7A"/>
    <w:rsid w:val="00943189"/>
    <w:rsid w:val="00946413"/>
    <w:rsid w:val="0094780F"/>
    <w:rsid w:val="0095010F"/>
    <w:rsid w:val="00951663"/>
    <w:rsid w:val="0095255A"/>
    <w:rsid w:val="00952F59"/>
    <w:rsid w:val="009547D7"/>
    <w:rsid w:val="00956B91"/>
    <w:rsid w:val="00960D34"/>
    <w:rsid w:val="00962330"/>
    <w:rsid w:val="00965D85"/>
    <w:rsid w:val="00966AC7"/>
    <w:rsid w:val="009673C0"/>
    <w:rsid w:val="00975F96"/>
    <w:rsid w:val="00977E96"/>
    <w:rsid w:val="0098163D"/>
    <w:rsid w:val="00981A55"/>
    <w:rsid w:val="00982820"/>
    <w:rsid w:val="009847F5"/>
    <w:rsid w:val="009858A7"/>
    <w:rsid w:val="00986218"/>
    <w:rsid w:val="00986A2C"/>
    <w:rsid w:val="00992211"/>
    <w:rsid w:val="0099275D"/>
    <w:rsid w:val="009931ED"/>
    <w:rsid w:val="009934C1"/>
    <w:rsid w:val="00995D02"/>
    <w:rsid w:val="00995D35"/>
    <w:rsid w:val="009A02A8"/>
    <w:rsid w:val="009A1C2C"/>
    <w:rsid w:val="009A1FA5"/>
    <w:rsid w:val="009A3BD6"/>
    <w:rsid w:val="009A5FD3"/>
    <w:rsid w:val="009A73D9"/>
    <w:rsid w:val="009B0B1C"/>
    <w:rsid w:val="009B1D49"/>
    <w:rsid w:val="009B34D6"/>
    <w:rsid w:val="009B4A30"/>
    <w:rsid w:val="009B51EA"/>
    <w:rsid w:val="009B76C0"/>
    <w:rsid w:val="009C3429"/>
    <w:rsid w:val="009D7C5D"/>
    <w:rsid w:val="009D7CE0"/>
    <w:rsid w:val="009E0D79"/>
    <w:rsid w:val="009E19D1"/>
    <w:rsid w:val="009E40B7"/>
    <w:rsid w:val="009E40BE"/>
    <w:rsid w:val="009E439B"/>
    <w:rsid w:val="009E443B"/>
    <w:rsid w:val="009E7222"/>
    <w:rsid w:val="009F5061"/>
    <w:rsid w:val="009F6596"/>
    <w:rsid w:val="00A01E1E"/>
    <w:rsid w:val="00A0263E"/>
    <w:rsid w:val="00A0334A"/>
    <w:rsid w:val="00A04066"/>
    <w:rsid w:val="00A04176"/>
    <w:rsid w:val="00A04901"/>
    <w:rsid w:val="00A05918"/>
    <w:rsid w:val="00A05D18"/>
    <w:rsid w:val="00A05D4A"/>
    <w:rsid w:val="00A07338"/>
    <w:rsid w:val="00A1020B"/>
    <w:rsid w:val="00A16B3C"/>
    <w:rsid w:val="00A16BE3"/>
    <w:rsid w:val="00A16E16"/>
    <w:rsid w:val="00A16FCC"/>
    <w:rsid w:val="00A2062D"/>
    <w:rsid w:val="00A213D6"/>
    <w:rsid w:val="00A214B3"/>
    <w:rsid w:val="00A22C5F"/>
    <w:rsid w:val="00A25E02"/>
    <w:rsid w:val="00A25E66"/>
    <w:rsid w:val="00A27855"/>
    <w:rsid w:val="00A30A0E"/>
    <w:rsid w:val="00A32778"/>
    <w:rsid w:val="00A33245"/>
    <w:rsid w:val="00A3514E"/>
    <w:rsid w:val="00A36EDF"/>
    <w:rsid w:val="00A4191E"/>
    <w:rsid w:val="00A42275"/>
    <w:rsid w:val="00A42A89"/>
    <w:rsid w:val="00A4335C"/>
    <w:rsid w:val="00A44C4E"/>
    <w:rsid w:val="00A50E0B"/>
    <w:rsid w:val="00A530DA"/>
    <w:rsid w:val="00A545E5"/>
    <w:rsid w:val="00A6026A"/>
    <w:rsid w:val="00A60B17"/>
    <w:rsid w:val="00A60FD7"/>
    <w:rsid w:val="00A61804"/>
    <w:rsid w:val="00A61A72"/>
    <w:rsid w:val="00A65830"/>
    <w:rsid w:val="00A665A1"/>
    <w:rsid w:val="00A70B90"/>
    <w:rsid w:val="00A70F0F"/>
    <w:rsid w:val="00A710B3"/>
    <w:rsid w:val="00A721D4"/>
    <w:rsid w:val="00A746F6"/>
    <w:rsid w:val="00A762F4"/>
    <w:rsid w:val="00A76F4B"/>
    <w:rsid w:val="00A84FAD"/>
    <w:rsid w:val="00A85790"/>
    <w:rsid w:val="00A857B3"/>
    <w:rsid w:val="00A86136"/>
    <w:rsid w:val="00A90DDA"/>
    <w:rsid w:val="00A93B4D"/>
    <w:rsid w:val="00A97C88"/>
    <w:rsid w:val="00AA21AF"/>
    <w:rsid w:val="00AA2F3E"/>
    <w:rsid w:val="00AA56F9"/>
    <w:rsid w:val="00AB0975"/>
    <w:rsid w:val="00AB13C7"/>
    <w:rsid w:val="00AB1F3D"/>
    <w:rsid w:val="00AB25D6"/>
    <w:rsid w:val="00AB283B"/>
    <w:rsid w:val="00AB2F75"/>
    <w:rsid w:val="00AB6A5E"/>
    <w:rsid w:val="00AC22FE"/>
    <w:rsid w:val="00AC48E9"/>
    <w:rsid w:val="00AC4A07"/>
    <w:rsid w:val="00AC526D"/>
    <w:rsid w:val="00AC68A6"/>
    <w:rsid w:val="00AD2201"/>
    <w:rsid w:val="00AD7E74"/>
    <w:rsid w:val="00AE2D12"/>
    <w:rsid w:val="00AE48E0"/>
    <w:rsid w:val="00AE5367"/>
    <w:rsid w:val="00AF45C9"/>
    <w:rsid w:val="00AF7C88"/>
    <w:rsid w:val="00B026D0"/>
    <w:rsid w:val="00B02CED"/>
    <w:rsid w:val="00B05AD6"/>
    <w:rsid w:val="00B064F5"/>
    <w:rsid w:val="00B06B97"/>
    <w:rsid w:val="00B10F38"/>
    <w:rsid w:val="00B10F3B"/>
    <w:rsid w:val="00B1112D"/>
    <w:rsid w:val="00B137FB"/>
    <w:rsid w:val="00B1566E"/>
    <w:rsid w:val="00B1592F"/>
    <w:rsid w:val="00B16763"/>
    <w:rsid w:val="00B16967"/>
    <w:rsid w:val="00B16984"/>
    <w:rsid w:val="00B16D4F"/>
    <w:rsid w:val="00B16E00"/>
    <w:rsid w:val="00B17137"/>
    <w:rsid w:val="00B21881"/>
    <w:rsid w:val="00B235C8"/>
    <w:rsid w:val="00B240CF"/>
    <w:rsid w:val="00B24C10"/>
    <w:rsid w:val="00B26FAB"/>
    <w:rsid w:val="00B27EA7"/>
    <w:rsid w:val="00B32E96"/>
    <w:rsid w:val="00B35F97"/>
    <w:rsid w:val="00B36FC7"/>
    <w:rsid w:val="00B37766"/>
    <w:rsid w:val="00B4367B"/>
    <w:rsid w:val="00B4491B"/>
    <w:rsid w:val="00B46592"/>
    <w:rsid w:val="00B467C2"/>
    <w:rsid w:val="00B47749"/>
    <w:rsid w:val="00B4784F"/>
    <w:rsid w:val="00B502B1"/>
    <w:rsid w:val="00B51FC7"/>
    <w:rsid w:val="00B5238D"/>
    <w:rsid w:val="00B537D5"/>
    <w:rsid w:val="00B6110F"/>
    <w:rsid w:val="00B613F4"/>
    <w:rsid w:val="00B61A70"/>
    <w:rsid w:val="00B64614"/>
    <w:rsid w:val="00B6631C"/>
    <w:rsid w:val="00B67581"/>
    <w:rsid w:val="00B7130A"/>
    <w:rsid w:val="00B716A2"/>
    <w:rsid w:val="00B73175"/>
    <w:rsid w:val="00B74C9A"/>
    <w:rsid w:val="00B83607"/>
    <w:rsid w:val="00B844BA"/>
    <w:rsid w:val="00B85320"/>
    <w:rsid w:val="00B903A4"/>
    <w:rsid w:val="00B90F3C"/>
    <w:rsid w:val="00B92063"/>
    <w:rsid w:val="00B92AA4"/>
    <w:rsid w:val="00B948B8"/>
    <w:rsid w:val="00BA257A"/>
    <w:rsid w:val="00BA6633"/>
    <w:rsid w:val="00BB3EFF"/>
    <w:rsid w:val="00BB4126"/>
    <w:rsid w:val="00BB4C2C"/>
    <w:rsid w:val="00BB6386"/>
    <w:rsid w:val="00BB715C"/>
    <w:rsid w:val="00BC0242"/>
    <w:rsid w:val="00BC1D7D"/>
    <w:rsid w:val="00BC35F6"/>
    <w:rsid w:val="00BC501A"/>
    <w:rsid w:val="00BC5EB9"/>
    <w:rsid w:val="00BC6E63"/>
    <w:rsid w:val="00BD0F08"/>
    <w:rsid w:val="00BD11B8"/>
    <w:rsid w:val="00BD606C"/>
    <w:rsid w:val="00BD690E"/>
    <w:rsid w:val="00BD748C"/>
    <w:rsid w:val="00BD75C3"/>
    <w:rsid w:val="00BE129F"/>
    <w:rsid w:val="00BE3B73"/>
    <w:rsid w:val="00BE4FAC"/>
    <w:rsid w:val="00BE5264"/>
    <w:rsid w:val="00BE657F"/>
    <w:rsid w:val="00BF3DCA"/>
    <w:rsid w:val="00BF4C77"/>
    <w:rsid w:val="00BF5BA0"/>
    <w:rsid w:val="00BF6895"/>
    <w:rsid w:val="00BF6BF5"/>
    <w:rsid w:val="00C00F8A"/>
    <w:rsid w:val="00C03AE6"/>
    <w:rsid w:val="00C07B33"/>
    <w:rsid w:val="00C11335"/>
    <w:rsid w:val="00C11AA7"/>
    <w:rsid w:val="00C12294"/>
    <w:rsid w:val="00C125B4"/>
    <w:rsid w:val="00C14993"/>
    <w:rsid w:val="00C15779"/>
    <w:rsid w:val="00C158AB"/>
    <w:rsid w:val="00C15D94"/>
    <w:rsid w:val="00C16B11"/>
    <w:rsid w:val="00C17F65"/>
    <w:rsid w:val="00C223FC"/>
    <w:rsid w:val="00C2361F"/>
    <w:rsid w:val="00C329AE"/>
    <w:rsid w:val="00C350FB"/>
    <w:rsid w:val="00C3546F"/>
    <w:rsid w:val="00C368A1"/>
    <w:rsid w:val="00C374FD"/>
    <w:rsid w:val="00C40BB4"/>
    <w:rsid w:val="00C41C70"/>
    <w:rsid w:val="00C421DE"/>
    <w:rsid w:val="00C42C6E"/>
    <w:rsid w:val="00C42CD4"/>
    <w:rsid w:val="00C43A91"/>
    <w:rsid w:val="00C43FE2"/>
    <w:rsid w:val="00C45F8F"/>
    <w:rsid w:val="00C4695F"/>
    <w:rsid w:val="00C476C4"/>
    <w:rsid w:val="00C53B4B"/>
    <w:rsid w:val="00C5511F"/>
    <w:rsid w:val="00C56EC9"/>
    <w:rsid w:val="00C57F85"/>
    <w:rsid w:val="00C63282"/>
    <w:rsid w:val="00C6396B"/>
    <w:rsid w:val="00C63A8B"/>
    <w:rsid w:val="00C64A82"/>
    <w:rsid w:val="00C64F53"/>
    <w:rsid w:val="00C65291"/>
    <w:rsid w:val="00C6553C"/>
    <w:rsid w:val="00C6624D"/>
    <w:rsid w:val="00C67F7F"/>
    <w:rsid w:val="00C73202"/>
    <w:rsid w:val="00C7350B"/>
    <w:rsid w:val="00C74CB8"/>
    <w:rsid w:val="00C768C5"/>
    <w:rsid w:val="00C7770F"/>
    <w:rsid w:val="00C876ED"/>
    <w:rsid w:val="00C92D78"/>
    <w:rsid w:val="00C9329F"/>
    <w:rsid w:val="00C93641"/>
    <w:rsid w:val="00C945DA"/>
    <w:rsid w:val="00C96420"/>
    <w:rsid w:val="00CA0251"/>
    <w:rsid w:val="00CA0BB1"/>
    <w:rsid w:val="00CA4F25"/>
    <w:rsid w:val="00CB06C9"/>
    <w:rsid w:val="00CB33E7"/>
    <w:rsid w:val="00CB6092"/>
    <w:rsid w:val="00CB676A"/>
    <w:rsid w:val="00CB6936"/>
    <w:rsid w:val="00CB7091"/>
    <w:rsid w:val="00CC13CE"/>
    <w:rsid w:val="00CC565C"/>
    <w:rsid w:val="00CC78E6"/>
    <w:rsid w:val="00CD3580"/>
    <w:rsid w:val="00CD6AA1"/>
    <w:rsid w:val="00CE499E"/>
    <w:rsid w:val="00CE6917"/>
    <w:rsid w:val="00CE7D74"/>
    <w:rsid w:val="00CF21C7"/>
    <w:rsid w:val="00CF3F22"/>
    <w:rsid w:val="00D0019B"/>
    <w:rsid w:val="00D106C0"/>
    <w:rsid w:val="00D11F72"/>
    <w:rsid w:val="00D120C4"/>
    <w:rsid w:val="00D16466"/>
    <w:rsid w:val="00D20402"/>
    <w:rsid w:val="00D214CA"/>
    <w:rsid w:val="00D22CCF"/>
    <w:rsid w:val="00D23A87"/>
    <w:rsid w:val="00D2519C"/>
    <w:rsid w:val="00D25B40"/>
    <w:rsid w:val="00D31A68"/>
    <w:rsid w:val="00D31AC7"/>
    <w:rsid w:val="00D32352"/>
    <w:rsid w:val="00D32BDC"/>
    <w:rsid w:val="00D41B27"/>
    <w:rsid w:val="00D4222E"/>
    <w:rsid w:val="00D434EA"/>
    <w:rsid w:val="00D438FF"/>
    <w:rsid w:val="00D44934"/>
    <w:rsid w:val="00D47918"/>
    <w:rsid w:val="00D52EA0"/>
    <w:rsid w:val="00D535BC"/>
    <w:rsid w:val="00D55E0F"/>
    <w:rsid w:val="00D629A4"/>
    <w:rsid w:val="00D62E7C"/>
    <w:rsid w:val="00D6568C"/>
    <w:rsid w:val="00D67B63"/>
    <w:rsid w:val="00D712C8"/>
    <w:rsid w:val="00D72EBB"/>
    <w:rsid w:val="00D74077"/>
    <w:rsid w:val="00D7549D"/>
    <w:rsid w:val="00D80FCF"/>
    <w:rsid w:val="00D821F7"/>
    <w:rsid w:val="00D83F53"/>
    <w:rsid w:val="00D90083"/>
    <w:rsid w:val="00D90856"/>
    <w:rsid w:val="00D90901"/>
    <w:rsid w:val="00D91949"/>
    <w:rsid w:val="00D91B12"/>
    <w:rsid w:val="00D93D25"/>
    <w:rsid w:val="00D96A81"/>
    <w:rsid w:val="00D96CB6"/>
    <w:rsid w:val="00DA196D"/>
    <w:rsid w:val="00DA3929"/>
    <w:rsid w:val="00DA3DDD"/>
    <w:rsid w:val="00DA4A2A"/>
    <w:rsid w:val="00DB2FB9"/>
    <w:rsid w:val="00DB4261"/>
    <w:rsid w:val="00DB437D"/>
    <w:rsid w:val="00DB74D2"/>
    <w:rsid w:val="00DB74FA"/>
    <w:rsid w:val="00DB7B93"/>
    <w:rsid w:val="00DC03E6"/>
    <w:rsid w:val="00DD055D"/>
    <w:rsid w:val="00DD1E0A"/>
    <w:rsid w:val="00DD1FE8"/>
    <w:rsid w:val="00DD2E26"/>
    <w:rsid w:val="00DD2EDC"/>
    <w:rsid w:val="00DD488C"/>
    <w:rsid w:val="00DD4BCD"/>
    <w:rsid w:val="00DD4CD4"/>
    <w:rsid w:val="00DD4D17"/>
    <w:rsid w:val="00DD574F"/>
    <w:rsid w:val="00DD5E04"/>
    <w:rsid w:val="00DD7EF5"/>
    <w:rsid w:val="00DE099E"/>
    <w:rsid w:val="00DE59BB"/>
    <w:rsid w:val="00DE61F0"/>
    <w:rsid w:val="00DE74F5"/>
    <w:rsid w:val="00DE77C1"/>
    <w:rsid w:val="00DF0609"/>
    <w:rsid w:val="00DF08A5"/>
    <w:rsid w:val="00DF5AF9"/>
    <w:rsid w:val="00DF5B7D"/>
    <w:rsid w:val="00E000E5"/>
    <w:rsid w:val="00E004DD"/>
    <w:rsid w:val="00E02A93"/>
    <w:rsid w:val="00E03BCE"/>
    <w:rsid w:val="00E10246"/>
    <w:rsid w:val="00E1097B"/>
    <w:rsid w:val="00E11284"/>
    <w:rsid w:val="00E12963"/>
    <w:rsid w:val="00E13501"/>
    <w:rsid w:val="00E13648"/>
    <w:rsid w:val="00E14103"/>
    <w:rsid w:val="00E20AEB"/>
    <w:rsid w:val="00E20E62"/>
    <w:rsid w:val="00E21BF5"/>
    <w:rsid w:val="00E22CC9"/>
    <w:rsid w:val="00E2567D"/>
    <w:rsid w:val="00E26C02"/>
    <w:rsid w:val="00E26DAF"/>
    <w:rsid w:val="00E274DA"/>
    <w:rsid w:val="00E30ECF"/>
    <w:rsid w:val="00E31362"/>
    <w:rsid w:val="00E32083"/>
    <w:rsid w:val="00E3642C"/>
    <w:rsid w:val="00E37811"/>
    <w:rsid w:val="00E43617"/>
    <w:rsid w:val="00E46832"/>
    <w:rsid w:val="00E47325"/>
    <w:rsid w:val="00E47BCA"/>
    <w:rsid w:val="00E51290"/>
    <w:rsid w:val="00E52117"/>
    <w:rsid w:val="00E54F6F"/>
    <w:rsid w:val="00E556C9"/>
    <w:rsid w:val="00E56085"/>
    <w:rsid w:val="00E57E72"/>
    <w:rsid w:val="00E61A39"/>
    <w:rsid w:val="00E620A6"/>
    <w:rsid w:val="00E66433"/>
    <w:rsid w:val="00E67010"/>
    <w:rsid w:val="00E67E48"/>
    <w:rsid w:val="00E7169B"/>
    <w:rsid w:val="00E7409D"/>
    <w:rsid w:val="00E75CC4"/>
    <w:rsid w:val="00E8126E"/>
    <w:rsid w:val="00E8158B"/>
    <w:rsid w:val="00E84D77"/>
    <w:rsid w:val="00E90343"/>
    <w:rsid w:val="00E93DD9"/>
    <w:rsid w:val="00E95324"/>
    <w:rsid w:val="00E95CAA"/>
    <w:rsid w:val="00E96D62"/>
    <w:rsid w:val="00EA19FB"/>
    <w:rsid w:val="00EA3205"/>
    <w:rsid w:val="00EA413D"/>
    <w:rsid w:val="00EA54D5"/>
    <w:rsid w:val="00EA66F0"/>
    <w:rsid w:val="00EA7D22"/>
    <w:rsid w:val="00EB000F"/>
    <w:rsid w:val="00EB3CBB"/>
    <w:rsid w:val="00EB5631"/>
    <w:rsid w:val="00EB572E"/>
    <w:rsid w:val="00EB590D"/>
    <w:rsid w:val="00EB5C1C"/>
    <w:rsid w:val="00EB69C3"/>
    <w:rsid w:val="00EB6A0F"/>
    <w:rsid w:val="00EB77B6"/>
    <w:rsid w:val="00EC2D03"/>
    <w:rsid w:val="00EC3656"/>
    <w:rsid w:val="00EC4C7F"/>
    <w:rsid w:val="00EC6935"/>
    <w:rsid w:val="00EC7EB2"/>
    <w:rsid w:val="00EE2520"/>
    <w:rsid w:val="00EE529E"/>
    <w:rsid w:val="00EE54F5"/>
    <w:rsid w:val="00EE5674"/>
    <w:rsid w:val="00EE6967"/>
    <w:rsid w:val="00EE72C0"/>
    <w:rsid w:val="00EE7320"/>
    <w:rsid w:val="00EE7D15"/>
    <w:rsid w:val="00EF0434"/>
    <w:rsid w:val="00EF2128"/>
    <w:rsid w:val="00EF3049"/>
    <w:rsid w:val="00EF4D29"/>
    <w:rsid w:val="00EF53E6"/>
    <w:rsid w:val="00F01081"/>
    <w:rsid w:val="00F0295E"/>
    <w:rsid w:val="00F04464"/>
    <w:rsid w:val="00F047A1"/>
    <w:rsid w:val="00F05184"/>
    <w:rsid w:val="00F07229"/>
    <w:rsid w:val="00F07B8F"/>
    <w:rsid w:val="00F10C00"/>
    <w:rsid w:val="00F113AC"/>
    <w:rsid w:val="00F12480"/>
    <w:rsid w:val="00F13DA0"/>
    <w:rsid w:val="00F1491E"/>
    <w:rsid w:val="00F17CE5"/>
    <w:rsid w:val="00F21700"/>
    <w:rsid w:val="00F22D03"/>
    <w:rsid w:val="00F258F1"/>
    <w:rsid w:val="00F27D72"/>
    <w:rsid w:val="00F3215C"/>
    <w:rsid w:val="00F3284B"/>
    <w:rsid w:val="00F35C7A"/>
    <w:rsid w:val="00F3640C"/>
    <w:rsid w:val="00F36A47"/>
    <w:rsid w:val="00F36B41"/>
    <w:rsid w:val="00F37A05"/>
    <w:rsid w:val="00F40F00"/>
    <w:rsid w:val="00F4134E"/>
    <w:rsid w:val="00F41BFD"/>
    <w:rsid w:val="00F42344"/>
    <w:rsid w:val="00F43D2A"/>
    <w:rsid w:val="00F4429D"/>
    <w:rsid w:val="00F447A5"/>
    <w:rsid w:val="00F45192"/>
    <w:rsid w:val="00F45B30"/>
    <w:rsid w:val="00F46D8E"/>
    <w:rsid w:val="00F50304"/>
    <w:rsid w:val="00F5061D"/>
    <w:rsid w:val="00F53955"/>
    <w:rsid w:val="00F55B0A"/>
    <w:rsid w:val="00F56701"/>
    <w:rsid w:val="00F575EF"/>
    <w:rsid w:val="00F634B8"/>
    <w:rsid w:val="00F6429B"/>
    <w:rsid w:val="00F64B62"/>
    <w:rsid w:val="00F65E12"/>
    <w:rsid w:val="00F7021A"/>
    <w:rsid w:val="00F705BD"/>
    <w:rsid w:val="00F77C9D"/>
    <w:rsid w:val="00F80E37"/>
    <w:rsid w:val="00F82E2A"/>
    <w:rsid w:val="00F8310F"/>
    <w:rsid w:val="00F84619"/>
    <w:rsid w:val="00F86FF9"/>
    <w:rsid w:val="00F93DDF"/>
    <w:rsid w:val="00F9465A"/>
    <w:rsid w:val="00F94FA0"/>
    <w:rsid w:val="00F956B3"/>
    <w:rsid w:val="00FA256E"/>
    <w:rsid w:val="00FA26A0"/>
    <w:rsid w:val="00FA3965"/>
    <w:rsid w:val="00FA48D7"/>
    <w:rsid w:val="00FA4B57"/>
    <w:rsid w:val="00FA6529"/>
    <w:rsid w:val="00FA6A4D"/>
    <w:rsid w:val="00FB2AC6"/>
    <w:rsid w:val="00FC1AAE"/>
    <w:rsid w:val="00FC1F85"/>
    <w:rsid w:val="00FC25CC"/>
    <w:rsid w:val="00FC3371"/>
    <w:rsid w:val="00FC40BE"/>
    <w:rsid w:val="00FC619A"/>
    <w:rsid w:val="00FC7222"/>
    <w:rsid w:val="00FD08B8"/>
    <w:rsid w:val="00FD14DA"/>
    <w:rsid w:val="00FD17A2"/>
    <w:rsid w:val="00FD4E63"/>
    <w:rsid w:val="00FD4FCD"/>
    <w:rsid w:val="00FE423D"/>
    <w:rsid w:val="00FE54B9"/>
    <w:rsid w:val="00FE5E06"/>
    <w:rsid w:val="00FE5FDF"/>
    <w:rsid w:val="00FE6ADA"/>
    <w:rsid w:val="00FE70CE"/>
    <w:rsid w:val="00FF1449"/>
    <w:rsid w:val="00FF14BD"/>
    <w:rsid w:val="00FF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4FA8"/>
  <w15:docId w15:val="{C23603F8-20F1-4E2C-9D02-26E2A169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8EB"/>
  </w:style>
  <w:style w:type="paragraph" w:styleId="Footer">
    <w:name w:val="footer"/>
    <w:basedOn w:val="Normal"/>
    <w:link w:val="FooterChar"/>
    <w:uiPriority w:val="99"/>
    <w:unhideWhenUsed/>
    <w:rsid w:val="004E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8EB"/>
  </w:style>
  <w:style w:type="paragraph" w:styleId="BalloonText">
    <w:name w:val="Balloon Text"/>
    <w:basedOn w:val="Normal"/>
    <w:link w:val="BalloonTextChar"/>
    <w:uiPriority w:val="99"/>
    <w:semiHidden/>
    <w:unhideWhenUsed/>
    <w:rsid w:val="00C22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FC"/>
    <w:rPr>
      <w:rFonts w:ascii="Tahoma" w:hAnsi="Tahoma" w:cs="Tahoma"/>
      <w:sz w:val="16"/>
      <w:szCs w:val="16"/>
    </w:rPr>
  </w:style>
  <w:style w:type="paragraph" w:styleId="ListParagraph">
    <w:name w:val="List Paragraph"/>
    <w:basedOn w:val="Normal"/>
    <w:uiPriority w:val="34"/>
    <w:qFormat/>
    <w:rsid w:val="00943189"/>
    <w:pPr>
      <w:ind w:left="720"/>
      <w:contextualSpacing/>
    </w:pPr>
  </w:style>
  <w:style w:type="paragraph" w:customStyle="1" w:styleId="Default">
    <w:name w:val="Default"/>
    <w:rsid w:val="00FE54B9"/>
    <w:pPr>
      <w:autoSpaceDE w:val="0"/>
      <w:autoSpaceDN w:val="0"/>
      <w:adjustRightInd w:val="0"/>
      <w:spacing w:after="0" w:line="240" w:lineRule="auto"/>
    </w:pPr>
    <w:rPr>
      <w:rFonts w:cs="Arial"/>
      <w:color w:val="000000"/>
      <w:szCs w:val="24"/>
    </w:rPr>
  </w:style>
  <w:style w:type="character" w:styleId="CommentReference">
    <w:name w:val="annotation reference"/>
    <w:basedOn w:val="DefaultParagraphFont"/>
    <w:uiPriority w:val="99"/>
    <w:semiHidden/>
    <w:unhideWhenUsed/>
    <w:rsid w:val="00BB4C2C"/>
    <w:rPr>
      <w:sz w:val="16"/>
      <w:szCs w:val="16"/>
    </w:rPr>
  </w:style>
  <w:style w:type="paragraph" w:styleId="CommentText">
    <w:name w:val="annotation text"/>
    <w:basedOn w:val="Normal"/>
    <w:link w:val="CommentTextChar"/>
    <w:uiPriority w:val="99"/>
    <w:semiHidden/>
    <w:unhideWhenUsed/>
    <w:rsid w:val="00BB4C2C"/>
    <w:pPr>
      <w:spacing w:line="240" w:lineRule="auto"/>
    </w:pPr>
    <w:rPr>
      <w:sz w:val="20"/>
      <w:szCs w:val="20"/>
    </w:rPr>
  </w:style>
  <w:style w:type="character" w:customStyle="1" w:styleId="CommentTextChar">
    <w:name w:val="Comment Text Char"/>
    <w:basedOn w:val="DefaultParagraphFont"/>
    <w:link w:val="CommentText"/>
    <w:uiPriority w:val="99"/>
    <w:semiHidden/>
    <w:rsid w:val="00BB4C2C"/>
    <w:rPr>
      <w:sz w:val="20"/>
      <w:szCs w:val="20"/>
    </w:rPr>
  </w:style>
  <w:style w:type="paragraph" w:styleId="CommentSubject">
    <w:name w:val="annotation subject"/>
    <w:basedOn w:val="CommentText"/>
    <w:next w:val="CommentText"/>
    <w:link w:val="CommentSubjectChar"/>
    <w:uiPriority w:val="99"/>
    <w:semiHidden/>
    <w:unhideWhenUsed/>
    <w:rsid w:val="00BB4C2C"/>
    <w:rPr>
      <w:b/>
      <w:bCs/>
    </w:rPr>
  </w:style>
  <w:style w:type="character" w:customStyle="1" w:styleId="CommentSubjectChar">
    <w:name w:val="Comment Subject Char"/>
    <w:basedOn w:val="CommentTextChar"/>
    <w:link w:val="CommentSubject"/>
    <w:uiPriority w:val="99"/>
    <w:semiHidden/>
    <w:rsid w:val="00BB4C2C"/>
    <w:rPr>
      <w:b/>
      <w:bCs/>
      <w:sz w:val="20"/>
      <w:szCs w:val="20"/>
    </w:rPr>
  </w:style>
  <w:style w:type="paragraph" w:styleId="Revision">
    <w:name w:val="Revision"/>
    <w:hidden/>
    <w:uiPriority w:val="99"/>
    <w:semiHidden/>
    <w:rsid w:val="00F258F1"/>
    <w:pPr>
      <w:spacing w:after="0" w:line="240" w:lineRule="auto"/>
    </w:pPr>
  </w:style>
  <w:style w:type="paragraph" w:customStyle="1" w:styleId="TableParagraph">
    <w:name w:val="Table Paragraph"/>
    <w:basedOn w:val="Normal"/>
    <w:uiPriority w:val="1"/>
    <w:qFormat/>
    <w:rsid w:val="008E542F"/>
    <w:pPr>
      <w:widowControl w:val="0"/>
      <w:autoSpaceDE w:val="0"/>
      <w:autoSpaceDN w:val="0"/>
      <w:spacing w:after="0" w:line="240" w:lineRule="auto"/>
    </w:pPr>
    <w:rPr>
      <w:rFonts w:eastAsia="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8362">
      <w:bodyDiv w:val="1"/>
      <w:marLeft w:val="0"/>
      <w:marRight w:val="0"/>
      <w:marTop w:val="0"/>
      <w:marBottom w:val="0"/>
      <w:divBdr>
        <w:top w:val="none" w:sz="0" w:space="0" w:color="auto"/>
        <w:left w:val="none" w:sz="0" w:space="0" w:color="auto"/>
        <w:bottom w:val="none" w:sz="0" w:space="0" w:color="auto"/>
        <w:right w:val="none" w:sz="0" w:space="0" w:color="auto"/>
      </w:divBdr>
    </w:div>
    <w:div w:id="10623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107D-3C50-4013-8151-618A4B4C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Murray</dc:creator>
  <cp:lastModifiedBy>Jennifer Hunter</cp:lastModifiedBy>
  <cp:revision>3</cp:revision>
  <cp:lastPrinted>2024-11-07T09:22:00Z</cp:lastPrinted>
  <dcterms:created xsi:type="dcterms:W3CDTF">2024-11-07T09:20:00Z</dcterms:created>
  <dcterms:modified xsi:type="dcterms:W3CDTF">2024-11-07T09:22:00Z</dcterms:modified>
</cp:coreProperties>
</file>